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FC" w:rsidRPr="005A7A0A" w:rsidRDefault="000C61FC" w:rsidP="000C61FC">
      <w:pPr>
        <w:pStyle w:val="Title"/>
        <w:rPr>
          <w:color w:val="000000"/>
          <w:sz w:val="28"/>
        </w:rPr>
      </w:pPr>
      <w:r w:rsidRPr="005A7A0A">
        <w:rPr>
          <w:color w:val="000000"/>
          <w:sz w:val="28"/>
        </w:rPr>
        <w:t>Current Research Activity</w:t>
      </w:r>
    </w:p>
    <w:p w:rsidR="00FD18A3" w:rsidRPr="005A7A0A" w:rsidRDefault="00FD18A3" w:rsidP="000C61FC">
      <w:pPr>
        <w:pStyle w:val="Title"/>
        <w:rPr>
          <w:color w:val="000000"/>
          <w:sz w:val="28"/>
        </w:rPr>
      </w:pPr>
    </w:p>
    <w:p w:rsidR="000C61FC" w:rsidRDefault="00E92E6F" w:rsidP="000C61FC">
      <w:pPr>
        <w:pStyle w:val="Title"/>
        <w:rPr>
          <w:color w:val="000000"/>
          <w:sz w:val="28"/>
        </w:rPr>
      </w:pPr>
      <w:r w:rsidRPr="005A7A0A">
        <w:rPr>
          <w:color w:val="000000"/>
          <w:sz w:val="28"/>
        </w:rPr>
        <w:t xml:space="preserve">Department of </w:t>
      </w:r>
      <w:r w:rsidR="00E410D2" w:rsidRPr="005A7A0A">
        <w:rPr>
          <w:color w:val="000000"/>
          <w:sz w:val="28"/>
        </w:rPr>
        <w:t>Surgery</w:t>
      </w:r>
    </w:p>
    <w:p w:rsidR="00814BFC" w:rsidRPr="005A7A0A" w:rsidRDefault="00814BFC" w:rsidP="000C61FC">
      <w:pPr>
        <w:pStyle w:val="Title"/>
        <w:rPr>
          <w:color w:val="000000"/>
          <w:sz w:val="28"/>
        </w:rPr>
      </w:pPr>
    </w:p>
    <w:p w:rsidR="00122CF1" w:rsidRPr="00F86FD8" w:rsidRDefault="00122CF1" w:rsidP="00122CF1">
      <w:pPr>
        <w:rPr>
          <w:b/>
          <w:color w:val="000000"/>
        </w:rPr>
      </w:pPr>
    </w:p>
    <w:p w:rsidR="00B1781F" w:rsidRDefault="00B1781F" w:rsidP="007105DC">
      <w:pPr>
        <w:rPr>
          <w:b/>
          <w:color w:val="000000"/>
        </w:rPr>
      </w:pPr>
    </w:p>
    <w:p w:rsidR="007105DC" w:rsidRPr="00FB4C22" w:rsidRDefault="00FB4C22" w:rsidP="007105DC">
      <w:pPr>
        <w:rPr>
          <w:color w:val="000000"/>
        </w:rPr>
      </w:pPr>
      <w:r>
        <w:rPr>
          <w:b/>
          <w:color w:val="000000"/>
        </w:rPr>
        <w:t xml:space="preserve">Burt BO, </w:t>
      </w:r>
      <w:r w:rsidRPr="00FB4C22">
        <w:rPr>
          <w:color w:val="000000"/>
        </w:rPr>
        <w:t>Fisher L, Cosban T</w:t>
      </w:r>
    </w:p>
    <w:p w:rsidR="007105DC" w:rsidRDefault="00FB4C22" w:rsidP="007105DC">
      <w:pPr>
        <w:rPr>
          <w:color w:val="000000"/>
        </w:rPr>
      </w:pPr>
      <w:r>
        <w:rPr>
          <w:color w:val="000000"/>
        </w:rPr>
        <w:t>Facial trauma database</w:t>
      </w:r>
    </w:p>
    <w:p w:rsidR="007105DC" w:rsidRDefault="007105DC" w:rsidP="007105DC">
      <w:pPr>
        <w:rPr>
          <w:color w:val="000000"/>
          <w:u w:val="single"/>
        </w:rPr>
      </w:pPr>
      <w:r w:rsidRPr="008011E0">
        <w:rPr>
          <w:color w:val="000000"/>
          <w:u w:val="single"/>
        </w:rPr>
        <w:t xml:space="preserve">IRB Status:  </w:t>
      </w:r>
      <w:r w:rsidR="00FB4C22">
        <w:rPr>
          <w:color w:val="000000"/>
          <w:u w:val="single"/>
        </w:rPr>
        <w:t>open (open May 2010)</w:t>
      </w:r>
    </w:p>
    <w:p w:rsidR="00AA5535" w:rsidRPr="00F86FD8" w:rsidRDefault="00AA5535" w:rsidP="00122CF1">
      <w:pPr>
        <w:rPr>
          <w:b/>
          <w:color w:val="000000"/>
        </w:rPr>
      </w:pPr>
    </w:p>
    <w:p w:rsidR="00A6652F" w:rsidRDefault="00AF4175" w:rsidP="00A6652F">
      <w:pPr>
        <w:rPr>
          <w:b/>
          <w:iCs/>
          <w:color w:val="000000"/>
        </w:rPr>
      </w:pPr>
      <w:r>
        <w:rPr>
          <w:iCs/>
          <w:color w:val="000000"/>
        </w:rPr>
        <w:t>Chamberlin W</w:t>
      </w:r>
      <w:r w:rsidR="00A6652F" w:rsidRPr="0051053E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Chiodini</w:t>
      </w:r>
      <w:proofErr w:type="spellEnd"/>
      <w:r>
        <w:rPr>
          <w:iCs/>
          <w:color w:val="000000"/>
        </w:rPr>
        <w:t xml:space="preserve"> R,</w:t>
      </w:r>
      <w:r w:rsidR="00A6652F">
        <w:rPr>
          <w:b/>
          <w:iCs/>
          <w:color w:val="000000"/>
        </w:rPr>
        <w:t xml:space="preserve"> Davis BR, </w:t>
      </w:r>
      <w:r w:rsidR="00A6652F" w:rsidRPr="0051053E">
        <w:rPr>
          <w:iCs/>
          <w:color w:val="000000"/>
        </w:rPr>
        <w:t>Sarosiek J</w:t>
      </w:r>
    </w:p>
    <w:p w:rsidR="00A6652F" w:rsidRDefault="00AF4175" w:rsidP="00A6652F">
      <w:pPr>
        <w:rPr>
          <w:iCs/>
          <w:color w:val="000000"/>
        </w:rPr>
      </w:pPr>
      <w:proofErr w:type="gramStart"/>
      <w:r>
        <w:rPr>
          <w:iCs/>
          <w:color w:val="000000"/>
        </w:rPr>
        <w:t>Qualitative and quantitative assessment of infectious agents in inflammatory bowel disease</w:t>
      </w:r>
      <w:r w:rsidR="00A6652F">
        <w:rPr>
          <w:iCs/>
          <w:color w:val="000000"/>
        </w:rPr>
        <w:t>.</w:t>
      </w:r>
      <w:proofErr w:type="gramEnd"/>
    </w:p>
    <w:p w:rsidR="00A6652F" w:rsidRDefault="00A6652F" w:rsidP="00A6652F">
      <w:pPr>
        <w:rPr>
          <w:iCs/>
          <w:color w:val="000000"/>
          <w:u w:val="single"/>
        </w:rPr>
      </w:pPr>
      <w:r w:rsidRPr="008011E0">
        <w:rPr>
          <w:iCs/>
          <w:color w:val="000000"/>
          <w:u w:val="single"/>
        </w:rPr>
        <w:t>I</w:t>
      </w:r>
      <w:r>
        <w:rPr>
          <w:iCs/>
          <w:color w:val="000000"/>
          <w:u w:val="single"/>
        </w:rPr>
        <w:t>RB Status:  open (May 2010)</w:t>
      </w:r>
    </w:p>
    <w:p w:rsidR="00A6652F" w:rsidRDefault="00A6652F" w:rsidP="00BF5B4A">
      <w:pPr>
        <w:rPr>
          <w:b/>
          <w:color w:val="000000"/>
        </w:rPr>
      </w:pPr>
    </w:p>
    <w:p w:rsidR="00A6652F" w:rsidRPr="00FB4C22" w:rsidRDefault="00A6652F" w:rsidP="00A6652F">
      <w:pPr>
        <w:rPr>
          <w:color w:val="000000"/>
        </w:rPr>
      </w:pPr>
      <w:r w:rsidRPr="00FB4C22">
        <w:rPr>
          <w:b/>
          <w:color w:val="000000"/>
        </w:rPr>
        <w:t>Davis BR,</w:t>
      </w:r>
      <w:r w:rsidRPr="00FB4C22">
        <w:rPr>
          <w:color w:val="000000"/>
        </w:rPr>
        <w:t xml:space="preserve"> Dupre DA, </w:t>
      </w:r>
      <w:r w:rsidRPr="00FB4C22">
        <w:rPr>
          <w:b/>
          <w:color w:val="000000"/>
        </w:rPr>
        <w:t>Castaneda G</w:t>
      </w:r>
    </w:p>
    <w:p w:rsidR="00A6652F" w:rsidRPr="00FB4C22" w:rsidRDefault="00A6652F" w:rsidP="00A6652F">
      <w:pPr>
        <w:rPr>
          <w:color w:val="000000"/>
        </w:rPr>
      </w:pPr>
      <w:r w:rsidRPr="00FB4C22">
        <w:rPr>
          <w:color w:val="000000"/>
        </w:rPr>
        <w:t xml:space="preserve">Subtotal </w:t>
      </w:r>
      <w:proofErr w:type="spellStart"/>
      <w:r w:rsidRPr="00FB4C22">
        <w:rPr>
          <w:color w:val="000000"/>
        </w:rPr>
        <w:t>cholecystectomy</w:t>
      </w:r>
      <w:proofErr w:type="spellEnd"/>
      <w:r w:rsidRPr="00FB4C22">
        <w:rPr>
          <w:color w:val="000000"/>
        </w:rPr>
        <w:t xml:space="preserve"> is a safe alternative in cases of severe chronic </w:t>
      </w:r>
      <w:proofErr w:type="spellStart"/>
      <w:r w:rsidRPr="00FB4C22">
        <w:rPr>
          <w:color w:val="000000"/>
        </w:rPr>
        <w:t>cholecystitis</w:t>
      </w:r>
      <w:proofErr w:type="spellEnd"/>
      <w:r w:rsidRPr="00FB4C22">
        <w:rPr>
          <w:color w:val="000000"/>
        </w:rPr>
        <w:t>.</w:t>
      </w:r>
    </w:p>
    <w:p w:rsidR="00A6652F" w:rsidRDefault="00A6652F" w:rsidP="00A6652F">
      <w:pPr>
        <w:rPr>
          <w:iCs/>
          <w:color w:val="000000"/>
          <w:u w:val="single"/>
        </w:rPr>
      </w:pPr>
      <w:r>
        <w:rPr>
          <w:color w:val="000000"/>
          <w:u w:val="single"/>
        </w:rPr>
        <w:t xml:space="preserve">IRB Status: </w:t>
      </w:r>
      <w:r>
        <w:rPr>
          <w:iCs/>
          <w:color w:val="000000"/>
          <w:u w:val="single"/>
        </w:rPr>
        <w:t>under review</w:t>
      </w:r>
    </w:p>
    <w:p w:rsidR="00A6652F" w:rsidRDefault="00A6652F" w:rsidP="00A6652F">
      <w:pPr>
        <w:rPr>
          <w:iCs/>
          <w:color w:val="000000"/>
          <w:u w:val="single"/>
        </w:rPr>
      </w:pPr>
    </w:p>
    <w:p w:rsidR="00BF5B4A" w:rsidRPr="00FB11B0" w:rsidRDefault="00BF5B4A" w:rsidP="00BF5B4A">
      <w:pPr>
        <w:rPr>
          <w:b/>
          <w:color w:val="000000"/>
        </w:rPr>
      </w:pPr>
      <w:r w:rsidRPr="00FB11B0">
        <w:rPr>
          <w:b/>
          <w:color w:val="000000"/>
        </w:rPr>
        <w:t>Davis BR, Howe J</w:t>
      </w:r>
      <w:r w:rsidR="005A7A0A">
        <w:rPr>
          <w:b/>
          <w:color w:val="000000"/>
        </w:rPr>
        <w:t xml:space="preserve">, </w:t>
      </w:r>
      <w:r w:rsidR="005A7A0A" w:rsidRPr="005A7A0A">
        <w:rPr>
          <w:color w:val="000000"/>
        </w:rPr>
        <w:t>Venardos N</w:t>
      </w:r>
    </w:p>
    <w:p w:rsidR="00BF5B4A" w:rsidRPr="00FB11B0" w:rsidRDefault="00BF5B4A" w:rsidP="00BF5B4A">
      <w:pPr>
        <w:rPr>
          <w:color w:val="000000"/>
        </w:rPr>
      </w:pPr>
      <w:proofErr w:type="gramStart"/>
      <w:r w:rsidRPr="00FB11B0">
        <w:rPr>
          <w:color w:val="000000"/>
        </w:rPr>
        <w:t>Appendicitis differences in incidence, severity and treatment in a border community hospital.</w:t>
      </w:r>
      <w:proofErr w:type="gramEnd"/>
    </w:p>
    <w:p w:rsidR="00BF5B4A" w:rsidRPr="00FB11B0" w:rsidRDefault="00BF5B4A" w:rsidP="00BF5B4A">
      <w:pPr>
        <w:rPr>
          <w:color w:val="000000"/>
          <w:u w:val="single"/>
        </w:rPr>
      </w:pPr>
      <w:r>
        <w:rPr>
          <w:color w:val="000000"/>
          <w:u w:val="single"/>
        </w:rPr>
        <w:t>IRB Status:  open (DEC 2009)</w:t>
      </w:r>
    </w:p>
    <w:p w:rsidR="006E1006" w:rsidRDefault="006E1006" w:rsidP="006E1006">
      <w:pPr>
        <w:rPr>
          <w:b/>
          <w:color w:val="000000"/>
        </w:rPr>
      </w:pPr>
    </w:p>
    <w:p w:rsidR="006E1006" w:rsidRPr="00FB4C22" w:rsidRDefault="006E1006" w:rsidP="006E1006">
      <w:pPr>
        <w:rPr>
          <w:color w:val="000000"/>
        </w:rPr>
      </w:pPr>
      <w:r w:rsidRPr="00FB4C22">
        <w:rPr>
          <w:b/>
          <w:color w:val="000000"/>
        </w:rPr>
        <w:t>Davis BR,</w:t>
      </w:r>
      <w:r w:rsidRPr="00FB4C22">
        <w:rPr>
          <w:color w:val="000000"/>
        </w:rPr>
        <w:t xml:space="preserve"> </w:t>
      </w:r>
      <w:r>
        <w:rPr>
          <w:b/>
          <w:color w:val="000000"/>
        </w:rPr>
        <w:t>Garza DR</w:t>
      </w:r>
    </w:p>
    <w:p w:rsidR="006E1006" w:rsidRPr="00FB4C22" w:rsidRDefault="006E1006" w:rsidP="006E1006">
      <w:pPr>
        <w:rPr>
          <w:color w:val="000000"/>
        </w:rPr>
      </w:pPr>
      <w:proofErr w:type="gramStart"/>
      <w:r>
        <w:rPr>
          <w:color w:val="000000"/>
        </w:rPr>
        <w:t xml:space="preserve">CT angiography </w:t>
      </w:r>
      <w:proofErr w:type="spellStart"/>
      <w:r>
        <w:rPr>
          <w:color w:val="000000"/>
        </w:rPr>
        <w:t>vs</w:t>
      </w:r>
      <w:proofErr w:type="spellEnd"/>
      <w:r>
        <w:rPr>
          <w:color w:val="000000"/>
        </w:rPr>
        <w:t xml:space="preserve"> physical exam.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An observational study of proximity penetrating extremity trauma.</w:t>
      </w:r>
      <w:proofErr w:type="gramEnd"/>
    </w:p>
    <w:p w:rsidR="006E1006" w:rsidRDefault="006E1006" w:rsidP="006E1006">
      <w:pPr>
        <w:rPr>
          <w:iCs/>
          <w:color w:val="000000"/>
          <w:u w:val="single"/>
        </w:rPr>
      </w:pPr>
      <w:r>
        <w:rPr>
          <w:color w:val="000000"/>
          <w:u w:val="single"/>
        </w:rPr>
        <w:t xml:space="preserve">IRB Status: </w:t>
      </w:r>
      <w:r>
        <w:rPr>
          <w:iCs/>
          <w:color w:val="000000"/>
          <w:u w:val="single"/>
        </w:rPr>
        <w:t>open</w:t>
      </w:r>
    </w:p>
    <w:p w:rsidR="00956EFF" w:rsidRDefault="00956EFF" w:rsidP="0058642F">
      <w:pPr>
        <w:rPr>
          <w:b/>
          <w:color w:val="000000"/>
        </w:rPr>
      </w:pPr>
    </w:p>
    <w:p w:rsidR="0058642F" w:rsidRPr="00F86FD8" w:rsidRDefault="0058642F" w:rsidP="0058642F">
      <w:pPr>
        <w:rPr>
          <w:color w:val="000000"/>
        </w:rPr>
      </w:pPr>
      <w:r w:rsidRPr="00F86FD8">
        <w:rPr>
          <w:b/>
          <w:color w:val="000000"/>
        </w:rPr>
        <w:t>Davis B</w:t>
      </w:r>
      <w:r w:rsidRPr="00F86FD8">
        <w:rPr>
          <w:color w:val="000000"/>
        </w:rPr>
        <w:t xml:space="preserve">, Cooper S, </w:t>
      </w:r>
      <w:proofErr w:type="spellStart"/>
      <w:r w:rsidRPr="00F86FD8">
        <w:rPr>
          <w:color w:val="000000"/>
        </w:rPr>
        <w:t>Ombaba</w:t>
      </w:r>
      <w:proofErr w:type="spellEnd"/>
      <w:r w:rsidRPr="00F86FD8">
        <w:rPr>
          <w:color w:val="000000"/>
        </w:rPr>
        <w:t xml:space="preserve"> S</w:t>
      </w:r>
    </w:p>
    <w:p w:rsidR="0058642F" w:rsidRPr="00F86FD8" w:rsidRDefault="0058642F" w:rsidP="0058642F">
      <w:pPr>
        <w:rPr>
          <w:color w:val="000000"/>
        </w:rPr>
      </w:pPr>
      <w:r w:rsidRPr="00F86FD8">
        <w:rPr>
          <w:color w:val="000000"/>
        </w:rPr>
        <w:t xml:space="preserve">To identify risk factors for surgical site infection (SSI) in a single institution Level 1 trauma center in western </w:t>
      </w:r>
      <w:smartTag w:uri="urn:schemas-microsoft-com:office:smarttags" w:element="State">
        <w:smartTag w:uri="urn:schemas-microsoft-com:office:smarttags" w:element="place">
          <w:r w:rsidRPr="00F86FD8">
            <w:rPr>
              <w:color w:val="000000"/>
            </w:rPr>
            <w:t>Texas</w:t>
          </w:r>
        </w:smartTag>
      </w:smartTag>
      <w:r w:rsidRPr="00F86FD8">
        <w:rPr>
          <w:color w:val="000000"/>
        </w:rPr>
        <w:t>.</w:t>
      </w:r>
    </w:p>
    <w:p w:rsidR="0058642F" w:rsidRDefault="0058642F" w:rsidP="0058642F">
      <w:pPr>
        <w:rPr>
          <w:color w:val="000000"/>
          <w:u w:val="single"/>
        </w:rPr>
      </w:pPr>
      <w:r w:rsidRPr="00F86FD8">
        <w:rPr>
          <w:color w:val="000000"/>
          <w:u w:val="single"/>
        </w:rPr>
        <w:t xml:space="preserve">IRB Status: open </w:t>
      </w:r>
    </w:p>
    <w:p w:rsidR="0058642F" w:rsidRDefault="0058642F" w:rsidP="00347F85">
      <w:pPr>
        <w:rPr>
          <w:b/>
          <w:color w:val="000000"/>
        </w:rPr>
      </w:pPr>
    </w:p>
    <w:p w:rsidR="00347F85" w:rsidRPr="00F86FD8" w:rsidRDefault="00FB11B0" w:rsidP="00347F85">
      <w:pPr>
        <w:rPr>
          <w:color w:val="000000"/>
        </w:rPr>
      </w:pPr>
      <w:r>
        <w:rPr>
          <w:b/>
          <w:color w:val="000000"/>
        </w:rPr>
        <w:t>D</w:t>
      </w:r>
      <w:r w:rsidR="00347F85" w:rsidRPr="00F86FD8">
        <w:rPr>
          <w:b/>
          <w:color w:val="000000"/>
        </w:rPr>
        <w:t>ougherty S, Morales A</w:t>
      </w:r>
      <w:r w:rsidR="00FD18A3" w:rsidRPr="00F86FD8">
        <w:rPr>
          <w:b/>
          <w:color w:val="000000"/>
        </w:rPr>
        <w:t>, Garza D</w:t>
      </w:r>
    </w:p>
    <w:p w:rsidR="00347F85" w:rsidRPr="00F86FD8" w:rsidRDefault="00347F85" w:rsidP="00347F85">
      <w:pPr>
        <w:rPr>
          <w:color w:val="000000"/>
        </w:rPr>
      </w:pPr>
      <w:smartTag w:uri="urn:schemas-microsoft-com:office:smarttags" w:element="City">
        <w:smartTag w:uri="urn:schemas-microsoft-com:office:smarttags" w:element="place">
          <w:r w:rsidRPr="00F86FD8">
            <w:rPr>
              <w:color w:val="000000"/>
            </w:rPr>
            <w:t>Reading</w:t>
          </w:r>
        </w:smartTag>
      </w:smartTag>
      <w:r w:rsidRPr="00F86FD8">
        <w:rPr>
          <w:color w:val="000000"/>
        </w:rPr>
        <w:t xml:space="preserve"> of abdominal CT’s by surgery residents for the diagnosis of acute appendicitis. </w:t>
      </w:r>
    </w:p>
    <w:p w:rsidR="00347F85" w:rsidRPr="00F86FD8" w:rsidRDefault="00347F85" w:rsidP="00347F85">
      <w:pPr>
        <w:rPr>
          <w:color w:val="000000"/>
          <w:u w:val="single"/>
        </w:rPr>
      </w:pPr>
      <w:r w:rsidRPr="00F86FD8">
        <w:rPr>
          <w:color w:val="000000"/>
          <w:u w:val="single"/>
        </w:rPr>
        <w:t>IRB Status: open</w:t>
      </w:r>
    </w:p>
    <w:p w:rsidR="00347F85" w:rsidRDefault="00347F85" w:rsidP="00347F85">
      <w:pPr>
        <w:rPr>
          <w:b/>
          <w:iCs/>
          <w:color w:val="000000"/>
        </w:rPr>
      </w:pPr>
    </w:p>
    <w:p w:rsidR="005036A4" w:rsidRPr="00FB4C22" w:rsidRDefault="005036A4" w:rsidP="005036A4">
      <w:pPr>
        <w:rPr>
          <w:color w:val="000000"/>
        </w:rPr>
      </w:pPr>
      <w:proofErr w:type="spellStart"/>
      <w:r>
        <w:rPr>
          <w:b/>
          <w:color w:val="000000"/>
        </w:rPr>
        <w:t>Lacerte</w:t>
      </w:r>
      <w:proofErr w:type="spellEnd"/>
      <w:r>
        <w:rPr>
          <w:b/>
          <w:color w:val="000000"/>
        </w:rPr>
        <w:t xml:space="preserve"> D, Hanbali F, Vasquez LF, </w:t>
      </w:r>
      <w:r w:rsidRPr="005036A4">
        <w:rPr>
          <w:color w:val="000000"/>
        </w:rPr>
        <w:t>Dupre DA</w:t>
      </w:r>
    </w:p>
    <w:p w:rsidR="005036A4" w:rsidRPr="00FB4C22" w:rsidRDefault="005036A4" w:rsidP="005036A4">
      <w:pPr>
        <w:rPr>
          <w:color w:val="000000"/>
        </w:rPr>
      </w:pPr>
      <w:proofErr w:type="gramStart"/>
      <w:r>
        <w:rPr>
          <w:color w:val="000000"/>
        </w:rPr>
        <w:t>Incidence of intracranial hypertension after severe traumatic brain injury in older patients with brain atrophy</w:t>
      </w:r>
      <w:r w:rsidRPr="00FB4C22">
        <w:rPr>
          <w:color w:val="000000"/>
        </w:rPr>
        <w:t>.</w:t>
      </w:r>
      <w:proofErr w:type="gramEnd"/>
    </w:p>
    <w:p w:rsidR="005036A4" w:rsidRDefault="005036A4" w:rsidP="005036A4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IRB Status: </w:t>
      </w:r>
      <w:r>
        <w:rPr>
          <w:iCs/>
          <w:color w:val="000000"/>
          <w:u w:val="single"/>
        </w:rPr>
        <w:t>under review</w:t>
      </w:r>
    </w:p>
    <w:p w:rsidR="005036A4" w:rsidRPr="00F86FD8" w:rsidRDefault="005036A4" w:rsidP="00347F85">
      <w:pPr>
        <w:rPr>
          <w:b/>
          <w:iCs/>
          <w:color w:val="000000"/>
        </w:rPr>
      </w:pPr>
    </w:p>
    <w:p w:rsidR="004E368B" w:rsidRPr="00F86FD8" w:rsidRDefault="004E368B" w:rsidP="004E368B">
      <w:pPr>
        <w:rPr>
          <w:color w:val="000000"/>
        </w:rPr>
      </w:pPr>
      <w:r w:rsidRPr="00F86FD8">
        <w:rPr>
          <w:b/>
          <w:color w:val="000000"/>
        </w:rPr>
        <w:t>McLean SF</w:t>
      </w:r>
      <w:r w:rsidRPr="00F86FD8">
        <w:rPr>
          <w:color w:val="000000"/>
        </w:rPr>
        <w:t xml:space="preserve">, </w:t>
      </w:r>
      <w:r w:rsidRPr="00F86FD8">
        <w:rPr>
          <w:b/>
          <w:color w:val="000000"/>
        </w:rPr>
        <w:t>Tyroch AH</w:t>
      </w:r>
    </w:p>
    <w:p w:rsidR="004E368B" w:rsidRPr="00F86FD8" w:rsidRDefault="004E368B" w:rsidP="004E368B">
      <w:pPr>
        <w:rPr>
          <w:color w:val="000000"/>
        </w:rPr>
      </w:pPr>
      <w:r>
        <w:rPr>
          <w:color w:val="000000"/>
        </w:rPr>
        <w:t xml:space="preserve">Abdominal wound closure after trauma and acute care surgery. </w:t>
      </w:r>
    </w:p>
    <w:p w:rsidR="004E368B" w:rsidRPr="00F86FD8" w:rsidRDefault="004E368B" w:rsidP="004E368B">
      <w:pPr>
        <w:rPr>
          <w:color w:val="000000"/>
        </w:rPr>
      </w:pPr>
      <w:r w:rsidRPr="00F86FD8">
        <w:rPr>
          <w:color w:val="000000"/>
          <w:u w:val="single"/>
        </w:rPr>
        <w:t xml:space="preserve">IRB Status: </w:t>
      </w:r>
      <w:r>
        <w:rPr>
          <w:color w:val="000000"/>
          <w:u w:val="single"/>
        </w:rPr>
        <w:t>open</w:t>
      </w:r>
    </w:p>
    <w:p w:rsidR="004E368B" w:rsidRDefault="004E368B" w:rsidP="00347F85">
      <w:pPr>
        <w:rPr>
          <w:b/>
          <w:color w:val="000000"/>
        </w:rPr>
      </w:pPr>
    </w:p>
    <w:p w:rsidR="00CD6E22" w:rsidRDefault="00CD6E22" w:rsidP="00347F85">
      <w:pPr>
        <w:rPr>
          <w:b/>
          <w:color w:val="000000"/>
        </w:rPr>
      </w:pPr>
    </w:p>
    <w:p w:rsidR="00347F85" w:rsidRPr="00F86FD8" w:rsidRDefault="00347F85" w:rsidP="00347F85">
      <w:pPr>
        <w:rPr>
          <w:b/>
          <w:color w:val="000000"/>
        </w:rPr>
      </w:pPr>
      <w:r w:rsidRPr="00F86FD8">
        <w:rPr>
          <w:b/>
          <w:color w:val="000000"/>
        </w:rPr>
        <w:lastRenderedPageBreak/>
        <w:t>McLean SF,</w:t>
      </w:r>
      <w:r w:rsidRPr="00F86FD8">
        <w:rPr>
          <w:rFonts w:ascii="Verdana" w:hAnsi="Verdana"/>
          <w:i/>
          <w:iCs/>
          <w:color w:val="000000"/>
          <w:sz w:val="19"/>
          <w:szCs w:val="19"/>
        </w:rPr>
        <w:t xml:space="preserve"> </w:t>
      </w:r>
      <w:r w:rsidRPr="00F86FD8">
        <w:rPr>
          <w:iCs/>
          <w:color w:val="000000"/>
        </w:rPr>
        <w:t>Davis HE</w:t>
      </w:r>
      <w:r w:rsidRPr="00F86FD8">
        <w:rPr>
          <w:b/>
          <w:iCs/>
          <w:color w:val="000000"/>
        </w:rPr>
        <w:t>, Tyroch AH</w:t>
      </w:r>
    </w:p>
    <w:p w:rsidR="00347F85" w:rsidRPr="00F86FD8" w:rsidRDefault="00347F85" w:rsidP="00347F85">
      <w:pPr>
        <w:rPr>
          <w:color w:val="000000"/>
        </w:rPr>
      </w:pPr>
      <w:proofErr w:type="gramStart"/>
      <w:r w:rsidRPr="00F86FD8">
        <w:rPr>
          <w:color w:val="000000"/>
        </w:rPr>
        <w:t>OSCE preparation survey study.</w:t>
      </w:r>
      <w:proofErr w:type="gramEnd"/>
      <w:r w:rsidRPr="00F86FD8">
        <w:rPr>
          <w:color w:val="000000"/>
        </w:rPr>
        <w:t xml:space="preserve"> </w:t>
      </w:r>
    </w:p>
    <w:p w:rsidR="00347F85" w:rsidRPr="00F86FD8" w:rsidRDefault="00347F85" w:rsidP="00347F85">
      <w:pPr>
        <w:rPr>
          <w:color w:val="000000"/>
        </w:rPr>
      </w:pPr>
      <w:r w:rsidRPr="00F86FD8">
        <w:rPr>
          <w:color w:val="000000"/>
          <w:u w:val="single"/>
        </w:rPr>
        <w:t>IRB Status: open / exempt</w:t>
      </w:r>
    </w:p>
    <w:p w:rsidR="00347F85" w:rsidRDefault="00347F85" w:rsidP="00347F85">
      <w:pPr>
        <w:rPr>
          <w:color w:val="000000"/>
          <w:u w:val="single"/>
        </w:rPr>
      </w:pPr>
    </w:p>
    <w:p w:rsidR="00347F85" w:rsidRPr="00F86FD8" w:rsidRDefault="00347F85" w:rsidP="00347F85">
      <w:pPr>
        <w:rPr>
          <w:b/>
          <w:color w:val="000000"/>
        </w:rPr>
      </w:pPr>
      <w:r w:rsidRPr="00F86FD8">
        <w:rPr>
          <w:b/>
          <w:color w:val="000000"/>
        </w:rPr>
        <w:t>McLean SF</w:t>
      </w:r>
    </w:p>
    <w:p w:rsidR="00347F85" w:rsidRPr="00F86FD8" w:rsidRDefault="00347F85" w:rsidP="00347F85">
      <w:pPr>
        <w:rPr>
          <w:color w:val="000000"/>
        </w:rPr>
      </w:pPr>
      <w:r w:rsidRPr="00F86FD8">
        <w:rPr>
          <w:color w:val="000000"/>
        </w:rPr>
        <w:t xml:space="preserve">Problem based learning in surgical clerkships. </w:t>
      </w:r>
    </w:p>
    <w:p w:rsidR="00347F85" w:rsidRDefault="00347F85" w:rsidP="00347F85">
      <w:pPr>
        <w:rPr>
          <w:color w:val="000000"/>
          <w:u w:val="single"/>
        </w:rPr>
      </w:pPr>
      <w:r w:rsidRPr="00F86FD8">
        <w:rPr>
          <w:color w:val="000000"/>
          <w:u w:val="single"/>
        </w:rPr>
        <w:t>IRB Status: open / exempt</w:t>
      </w:r>
    </w:p>
    <w:p w:rsidR="00347F85" w:rsidRPr="00F86FD8" w:rsidRDefault="00347F85" w:rsidP="00347F85">
      <w:pPr>
        <w:rPr>
          <w:b/>
          <w:color w:val="000000"/>
        </w:rPr>
      </w:pPr>
    </w:p>
    <w:p w:rsidR="00347F85" w:rsidRPr="00F86FD8" w:rsidRDefault="00347F85" w:rsidP="00347F85">
      <w:pPr>
        <w:rPr>
          <w:color w:val="000000"/>
        </w:rPr>
      </w:pPr>
      <w:r w:rsidRPr="00F86FD8">
        <w:rPr>
          <w:b/>
          <w:color w:val="000000"/>
        </w:rPr>
        <w:t>McLean SF</w:t>
      </w:r>
      <w:r w:rsidRPr="00F86FD8">
        <w:rPr>
          <w:color w:val="000000"/>
        </w:rPr>
        <w:t xml:space="preserve">, </w:t>
      </w:r>
      <w:r w:rsidRPr="00F86FD8">
        <w:rPr>
          <w:b/>
          <w:color w:val="000000"/>
        </w:rPr>
        <w:t>Tyroch AH</w:t>
      </w:r>
      <w:r w:rsidR="00FB4C22">
        <w:rPr>
          <w:b/>
          <w:color w:val="000000"/>
        </w:rPr>
        <w:t xml:space="preserve">, Castaneda G, </w:t>
      </w:r>
      <w:r w:rsidR="00FB4C22" w:rsidRPr="00FB4C22">
        <w:rPr>
          <w:color w:val="000000"/>
        </w:rPr>
        <w:t>Patel R, Reis V</w:t>
      </w:r>
    </w:p>
    <w:p w:rsidR="00347F85" w:rsidRPr="00F86FD8" w:rsidRDefault="00347F85" w:rsidP="00347F85">
      <w:pPr>
        <w:rPr>
          <w:color w:val="000000"/>
        </w:rPr>
      </w:pPr>
      <w:proofErr w:type="gramStart"/>
      <w:r w:rsidRPr="00F86FD8">
        <w:rPr>
          <w:color w:val="000000"/>
        </w:rPr>
        <w:t>An analysis of ATV accidents at a Level 1 trauma center.</w:t>
      </w:r>
      <w:proofErr w:type="gramEnd"/>
      <w:r w:rsidRPr="00F86FD8">
        <w:rPr>
          <w:color w:val="000000"/>
        </w:rPr>
        <w:t xml:space="preserve"> </w:t>
      </w:r>
    </w:p>
    <w:p w:rsidR="00347F85" w:rsidRPr="00F86FD8" w:rsidRDefault="00347F85" w:rsidP="00347F85">
      <w:pPr>
        <w:rPr>
          <w:color w:val="000000"/>
          <w:u w:val="single"/>
        </w:rPr>
      </w:pPr>
      <w:r w:rsidRPr="00F86FD8">
        <w:rPr>
          <w:color w:val="000000"/>
          <w:u w:val="single"/>
        </w:rPr>
        <w:t>IRB Status: open</w:t>
      </w:r>
    </w:p>
    <w:p w:rsidR="00347F85" w:rsidRPr="00F86FD8" w:rsidRDefault="00347F85" w:rsidP="00347F85">
      <w:pPr>
        <w:rPr>
          <w:color w:val="000000"/>
        </w:rPr>
      </w:pPr>
    </w:p>
    <w:p w:rsidR="00347F85" w:rsidRPr="00F86FD8" w:rsidRDefault="00347F85" w:rsidP="00347F85">
      <w:pPr>
        <w:rPr>
          <w:color w:val="000000"/>
        </w:rPr>
      </w:pPr>
      <w:smartTag w:uri="urn:schemas-microsoft-com:office:smarttags" w:element="place">
        <w:r w:rsidRPr="00F86FD8">
          <w:rPr>
            <w:b/>
            <w:color w:val="000000"/>
          </w:rPr>
          <w:t>McLean</w:t>
        </w:r>
      </w:smartTag>
      <w:r w:rsidRPr="00F86FD8">
        <w:rPr>
          <w:b/>
          <w:color w:val="000000"/>
        </w:rPr>
        <w:t xml:space="preserve"> SF</w:t>
      </w:r>
    </w:p>
    <w:p w:rsidR="00347F85" w:rsidRPr="00F86FD8" w:rsidRDefault="00347F85" w:rsidP="00347F85">
      <w:pPr>
        <w:rPr>
          <w:color w:val="000000"/>
        </w:rPr>
      </w:pPr>
      <w:r w:rsidRPr="00F86FD8">
        <w:rPr>
          <w:color w:val="000000"/>
        </w:rPr>
        <w:t xml:space="preserve">Pancreas injury: factors affecting morbidity. </w:t>
      </w:r>
    </w:p>
    <w:p w:rsidR="00347F85" w:rsidRPr="00F86FD8" w:rsidRDefault="00347F85" w:rsidP="00347F85">
      <w:pPr>
        <w:rPr>
          <w:color w:val="000000"/>
        </w:rPr>
      </w:pPr>
      <w:r w:rsidRPr="00F86FD8">
        <w:rPr>
          <w:color w:val="000000"/>
          <w:u w:val="single"/>
        </w:rPr>
        <w:t>IRB Status: open</w:t>
      </w:r>
    </w:p>
    <w:p w:rsidR="00347F85" w:rsidRPr="00F86FD8" w:rsidRDefault="00347F85" w:rsidP="00347F85">
      <w:pPr>
        <w:rPr>
          <w:b/>
          <w:color w:val="000000"/>
        </w:rPr>
      </w:pPr>
    </w:p>
    <w:p w:rsidR="00347F85" w:rsidRPr="00F86FD8" w:rsidRDefault="00347F85" w:rsidP="00347F85">
      <w:pPr>
        <w:rPr>
          <w:color w:val="000000"/>
        </w:rPr>
      </w:pPr>
      <w:smartTag w:uri="urn:schemas-microsoft-com:office:smarttags" w:element="place">
        <w:r w:rsidRPr="00F86FD8">
          <w:rPr>
            <w:b/>
            <w:color w:val="000000"/>
          </w:rPr>
          <w:t>McLean</w:t>
        </w:r>
      </w:smartTag>
      <w:r w:rsidRPr="00F86FD8">
        <w:rPr>
          <w:b/>
          <w:color w:val="000000"/>
        </w:rPr>
        <w:t xml:space="preserve"> SF</w:t>
      </w:r>
      <w:r w:rsidRPr="00F86FD8">
        <w:rPr>
          <w:color w:val="000000"/>
        </w:rPr>
        <w:t xml:space="preserve">, </w:t>
      </w:r>
      <w:r w:rsidRPr="00F86FD8">
        <w:rPr>
          <w:b/>
          <w:color w:val="000000"/>
        </w:rPr>
        <w:t>Tyroch AH</w:t>
      </w:r>
    </w:p>
    <w:p w:rsidR="00347F85" w:rsidRPr="00F86FD8" w:rsidRDefault="00347F85" w:rsidP="00347F85">
      <w:pPr>
        <w:rPr>
          <w:color w:val="000000"/>
        </w:rPr>
      </w:pPr>
      <w:proofErr w:type="gramStart"/>
      <w:r w:rsidRPr="00F86FD8">
        <w:rPr>
          <w:color w:val="000000"/>
        </w:rPr>
        <w:t>Ventilator management variables in trauma patients.</w:t>
      </w:r>
      <w:proofErr w:type="gramEnd"/>
    </w:p>
    <w:p w:rsidR="00347F85" w:rsidRPr="00F86FD8" w:rsidRDefault="00347F85" w:rsidP="00347F85">
      <w:pPr>
        <w:rPr>
          <w:color w:val="000000"/>
        </w:rPr>
      </w:pPr>
      <w:r w:rsidRPr="00F86FD8">
        <w:rPr>
          <w:color w:val="000000"/>
          <w:u w:val="single"/>
        </w:rPr>
        <w:t>IRB Status: open</w:t>
      </w:r>
    </w:p>
    <w:p w:rsidR="00AA5535" w:rsidRPr="00F86FD8" w:rsidRDefault="00AA5535" w:rsidP="00347F85">
      <w:pPr>
        <w:rPr>
          <w:b/>
          <w:iCs/>
          <w:color w:val="000000"/>
        </w:rPr>
      </w:pPr>
    </w:p>
    <w:p w:rsidR="00347F85" w:rsidRPr="00F86FD8" w:rsidRDefault="00347F85" w:rsidP="00347F85">
      <w:pPr>
        <w:rPr>
          <w:b/>
          <w:iCs/>
          <w:color w:val="000000"/>
        </w:rPr>
      </w:pPr>
      <w:smartTag w:uri="urn:schemas-microsoft-com:office:smarttags" w:element="place">
        <w:r w:rsidRPr="00F86FD8">
          <w:rPr>
            <w:b/>
            <w:iCs/>
            <w:color w:val="000000"/>
          </w:rPr>
          <w:t>McLean</w:t>
        </w:r>
      </w:smartTag>
      <w:r w:rsidRPr="00F86FD8">
        <w:rPr>
          <w:b/>
          <w:iCs/>
          <w:color w:val="000000"/>
        </w:rPr>
        <w:t xml:space="preserve"> SF</w:t>
      </w:r>
    </w:p>
    <w:p w:rsidR="00347F85" w:rsidRPr="00F86FD8" w:rsidRDefault="00347F85" w:rsidP="00347F85">
      <w:pPr>
        <w:rPr>
          <w:iCs/>
          <w:color w:val="000000"/>
        </w:rPr>
      </w:pPr>
      <w:r w:rsidRPr="00F86FD8">
        <w:rPr>
          <w:iCs/>
          <w:color w:val="000000"/>
        </w:rPr>
        <w:t xml:space="preserve">High frequency oscillatory ventilation </w:t>
      </w:r>
      <w:proofErr w:type="spellStart"/>
      <w:r w:rsidRPr="00F86FD8">
        <w:rPr>
          <w:iCs/>
          <w:color w:val="000000"/>
        </w:rPr>
        <w:t>vs</w:t>
      </w:r>
      <w:proofErr w:type="spellEnd"/>
      <w:r w:rsidRPr="00F86FD8">
        <w:rPr>
          <w:iCs/>
          <w:color w:val="000000"/>
        </w:rPr>
        <w:t xml:space="preserve"> conventional mechanical ventilation for trauma patients with respiratory failure: A retrospective cohort analysis.</w:t>
      </w:r>
    </w:p>
    <w:p w:rsidR="00347F85" w:rsidRDefault="00347F85" w:rsidP="00347F85">
      <w:pPr>
        <w:rPr>
          <w:iCs/>
          <w:color w:val="000000"/>
          <w:u w:val="single"/>
        </w:rPr>
      </w:pPr>
      <w:r w:rsidRPr="00F86FD8">
        <w:rPr>
          <w:iCs/>
          <w:color w:val="000000"/>
          <w:u w:val="single"/>
        </w:rPr>
        <w:t>IRB Status: open</w:t>
      </w:r>
    </w:p>
    <w:p w:rsidR="005A7A0A" w:rsidRDefault="005A7A0A" w:rsidP="00347F85">
      <w:pPr>
        <w:rPr>
          <w:b/>
          <w:color w:val="000000"/>
        </w:rPr>
      </w:pPr>
    </w:p>
    <w:p w:rsidR="00347F85" w:rsidRPr="00F86FD8" w:rsidRDefault="00347F85" w:rsidP="00347F85">
      <w:pPr>
        <w:rPr>
          <w:b/>
          <w:color w:val="000000"/>
        </w:rPr>
      </w:pPr>
      <w:r w:rsidRPr="00F86FD8">
        <w:rPr>
          <w:b/>
          <w:color w:val="000000"/>
        </w:rPr>
        <w:t>McLean SF, Tyroch AH</w:t>
      </w:r>
    </w:p>
    <w:p w:rsidR="00347F85" w:rsidRPr="00F86FD8" w:rsidRDefault="00347F85" w:rsidP="00347F85">
      <w:pPr>
        <w:rPr>
          <w:color w:val="000000"/>
        </w:rPr>
      </w:pPr>
      <w:r w:rsidRPr="00F86FD8">
        <w:rPr>
          <w:color w:val="000000"/>
        </w:rPr>
        <w:t>Br</w:t>
      </w:r>
      <w:r w:rsidR="00FD18A3" w:rsidRPr="00F86FD8">
        <w:rPr>
          <w:color w:val="000000"/>
        </w:rPr>
        <w:t xml:space="preserve">idge jumping in the </w:t>
      </w:r>
      <w:smartTag w:uri="urn:schemas-microsoft-com:office:smarttags" w:element="place">
        <w:smartTag w:uri="urn:schemas-microsoft-com:office:smarttags" w:element="PlaceName">
          <w:r w:rsidR="00FD18A3" w:rsidRPr="00F86FD8">
            <w:rPr>
              <w:color w:val="000000"/>
            </w:rPr>
            <w:t>El Paso</w:t>
          </w:r>
        </w:smartTag>
        <w:r w:rsidR="00FD18A3" w:rsidRPr="00F86FD8">
          <w:rPr>
            <w:color w:val="000000"/>
          </w:rPr>
          <w:t xml:space="preserve"> </w:t>
        </w:r>
        <w:smartTag w:uri="urn:schemas-microsoft-com:office:smarttags" w:element="PlaceType">
          <w:r w:rsidR="00FD18A3" w:rsidRPr="00F86FD8">
            <w:rPr>
              <w:color w:val="000000"/>
            </w:rPr>
            <w:t>C</w:t>
          </w:r>
          <w:r w:rsidRPr="00F86FD8">
            <w:rPr>
              <w:color w:val="000000"/>
            </w:rPr>
            <w:t>ounty</w:t>
          </w:r>
        </w:smartTag>
      </w:smartTag>
      <w:r w:rsidRPr="00F86FD8">
        <w:rPr>
          <w:color w:val="000000"/>
        </w:rPr>
        <w:t>: The effect of intoxicants on injury.</w:t>
      </w:r>
    </w:p>
    <w:p w:rsidR="00347F85" w:rsidRDefault="00347F85" w:rsidP="00347F85">
      <w:pPr>
        <w:rPr>
          <w:iCs/>
          <w:color w:val="000000"/>
          <w:u w:val="single"/>
        </w:rPr>
      </w:pPr>
      <w:r w:rsidRPr="00F86FD8">
        <w:rPr>
          <w:iCs/>
          <w:color w:val="000000"/>
          <w:u w:val="single"/>
        </w:rPr>
        <w:t>IRB Status: open</w:t>
      </w:r>
    </w:p>
    <w:p w:rsidR="00347F85" w:rsidRPr="00F86FD8" w:rsidRDefault="00347F85" w:rsidP="00347F85">
      <w:pPr>
        <w:rPr>
          <w:b/>
          <w:color w:val="000000"/>
          <w:u w:val="single"/>
        </w:rPr>
      </w:pPr>
    </w:p>
    <w:p w:rsidR="00347F85" w:rsidRPr="00F86FD8" w:rsidRDefault="00347F85" w:rsidP="00347F85">
      <w:pPr>
        <w:rPr>
          <w:b/>
          <w:color w:val="000000"/>
        </w:rPr>
      </w:pPr>
      <w:smartTag w:uri="urn:schemas-microsoft-com:office:smarttags" w:element="place">
        <w:r w:rsidRPr="00F86FD8">
          <w:rPr>
            <w:b/>
            <w:color w:val="000000"/>
          </w:rPr>
          <w:t>McLean</w:t>
        </w:r>
      </w:smartTag>
      <w:r w:rsidRPr="00F86FD8">
        <w:rPr>
          <w:b/>
          <w:color w:val="000000"/>
        </w:rPr>
        <w:t xml:space="preserve"> SF, Tyroch AH</w:t>
      </w:r>
    </w:p>
    <w:p w:rsidR="00347F85" w:rsidRPr="00F86FD8" w:rsidRDefault="00347F85" w:rsidP="00347F85">
      <w:pPr>
        <w:rPr>
          <w:color w:val="000000"/>
        </w:rPr>
      </w:pPr>
      <w:proofErr w:type="gramStart"/>
      <w:r w:rsidRPr="00F86FD8">
        <w:rPr>
          <w:color w:val="000000"/>
        </w:rPr>
        <w:t>Peripheral blood T-lymphocytes after trauma.</w:t>
      </w:r>
      <w:proofErr w:type="gramEnd"/>
    </w:p>
    <w:p w:rsidR="00347F85" w:rsidRDefault="00347F85" w:rsidP="00347F85">
      <w:pPr>
        <w:rPr>
          <w:iCs/>
          <w:color w:val="000000"/>
          <w:u w:val="single"/>
        </w:rPr>
      </w:pPr>
      <w:r w:rsidRPr="00F86FD8">
        <w:rPr>
          <w:iCs/>
          <w:color w:val="000000"/>
          <w:u w:val="single"/>
        </w:rPr>
        <w:t>IRB Status: open</w:t>
      </w:r>
    </w:p>
    <w:p w:rsidR="003A54CC" w:rsidRDefault="003A54CC" w:rsidP="002E4C6D">
      <w:pPr>
        <w:rPr>
          <w:b/>
          <w:color w:val="000000"/>
        </w:rPr>
      </w:pPr>
    </w:p>
    <w:p w:rsidR="00B1781F" w:rsidRPr="004F5B35" w:rsidRDefault="00B1781F" w:rsidP="00B1781F">
      <w:pPr>
        <w:rPr>
          <w:iCs/>
          <w:color w:val="000000"/>
        </w:rPr>
      </w:pPr>
      <w:r w:rsidRPr="004F5B35">
        <w:rPr>
          <w:b/>
          <w:iCs/>
          <w:color w:val="000000"/>
        </w:rPr>
        <w:t>Tyroch AH, Garza DR, Kromah F</w:t>
      </w:r>
      <w:r w:rsidRPr="004F5B35">
        <w:rPr>
          <w:iCs/>
          <w:color w:val="000000"/>
        </w:rPr>
        <w:t xml:space="preserve">, Chua-Tuan J, </w:t>
      </w:r>
      <w:r w:rsidRPr="004F5B35">
        <w:rPr>
          <w:b/>
          <w:iCs/>
          <w:color w:val="000000"/>
        </w:rPr>
        <w:t>McLean SF</w:t>
      </w:r>
    </w:p>
    <w:p w:rsidR="00B1781F" w:rsidRPr="004F5B35" w:rsidRDefault="00B1781F" w:rsidP="00B1781F">
      <w:r w:rsidRPr="004F5B35">
        <w:t xml:space="preserve">Incidence of Non-Preventable Venous </w:t>
      </w:r>
      <w:proofErr w:type="spellStart"/>
      <w:r w:rsidRPr="004F5B35">
        <w:t>Thromboembolic</w:t>
      </w:r>
      <w:proofErr w:type="spellEnd"/>
      <w:r w:rsidRPr="004F5B35">
        <w:t xml:space="preserve"> Events in a Level I Trauma Center</w:t>
      </w:r>
    </w:p>
    <w:p w:rsidR="00B1781F" w:rsidRDefault="00B1781F" w:rsidP="00B1781F">
      <w:pPr>
        <w:rPr>
          <w:iCs/>
          <w:color w:val="000000"/>
          <w:u w:val="single"/>
        </w:rPr>
      </w:pPr>
      <w:r w:rsidRPr="004F5B35">
        <w:rPr>
          <w:iCs/>
          <w:color w:val="000000"/>
          <w:u w:val="single"/>
        </w:rPr>
        <w:t xml:space="preserve">IRB Status:  </w:t>
      </w:r>
      <w:r w:rsidR="004E368B">
        <w:rPr>
          <w:iCs/>
          <w:color w:val="000000"/>
          <w:u w:val="single"/>
        </w:rPr>
        <w:t>open</w:t>
      </w:r>
    </w:p>
    <w:p w:rsidR="009930CE" w:rsidRDefault="009930CE" w:rsidP="00B1781F">
      <w:pPr>
        <w:rPr>
          <w:iCs/>
          <w:color w:val="000000"/>
          <w:u w:val="single"/>
        </w:rPr>
      </w:pPr>
    </w:p>
    <w:p w:rsidR="007F7269" w:rsidRPr="007F7269" w:rsidRDefault="007F7269" w:rsidP="00B1781F">
      <w:pPr>
        <w:rPr>
          <w:b/>
          <w:iCs/>
          <w:color w:val="333333"/>
        </w:rPr>
      </w:pPr>
      <w:r w:rsidRPr="007F7269">
        <w:rPr>
          <w:b/>
          <w:iCs/>
          <w:color w:val="333333"/>
        </w:rPr>
        <w:t>Tyroch AH, Howe J, McLean SF, Garza DR</w:t>
      </w:r>
    </w:p>
    <w:p w:rsidR="007F7269" w:rsidRPr="007F7269" w:rsidRDefault="007F7269" w:rsidP="00B1781F">
      <w:pPr>
        <w:rPr>
          <w:iCs/>
          <w:color w:val="000000"/>
          <w:u w:val="single"/>
        </w:rPr>
      </w:pPr>
      <w:r w:rsidRPr="007F7269">
        <w:rPr>
          <w:iCs/>
          <w:color w:val="333333"/>
        </w:rPr>
        <w:t>Incidence of deep venous thrombosis and other complications associated with operative and non-operative management of spleen injuries: Analysis of the National Trauma Data Bank</w:t>
      </w:r>
      <w:r w:rsidRPr="007F7269">
        <w:rPr>
          <w:color w:val="333333"/>
        </w:rPr>
        <w:br/>
      </w:r>
      <w:r w:rsidRPr="007F7269">
        <w:rPr>
          <w:iCs/>
          <w:color w:val="000000"/>
          <w:u w:val="single"/>
        </w:rPr>
        <w:t>IRB Status: exempt</w:t>
      </w:r>
    </w:p>
    <w:p w:rsidR="007F7269" w:rsidRDefault="007F7269" w:rsidP="00B1781F">
      <w:pPr>
        <w:rPr>
          <w:iCs/>
          <w:color w:val="000000"/>
          <w:u w:val="single"/>
        </w:rPr>
      </w:pPr>
    </w:p>
    <w:p w:rsidR="0051053E" w:rsidRDefault="0051053E" w:rsidP="002E4C6D">
      <w:pPr>
        <w:rPr>
          <w:color w:val="000000"/>
        </w:rPr>
      </w:pPr>
      <w:r>
        <w:rPr>
          <w:b/>
          <w:color w:val="000000"/>
        </w:rPr>
        <w:t xml:space="preserve">Tyroch AH, </w:t>
      </w:r>
      <w:proofErr w:type="spellStart"/>
      <w:r w:rsidRPr="0051053E">
        <w:rPr>
          <w:color w:val="000000"/>
        </w:rPr>
        <w:t>Vordermark</w:t>
      </w:r>
      <w:proofErr w:type="spellEnd"/>
      <w:r w:rsidRPr="0051053E">
        <w:rPr>
          <w:color w:val="000000"/>
        </w:rPr>
        <w:t xml:space="preserve"> JS, </w:t>
      </w:r>
      <w:proofErr w:type="spellStart"/>
      <w:r w:rsidRPr="0051053E">
        <w:rPr>
          <w:color w:val="000000"/>
        </w:rPr>
        <w:t>Wadhwani</w:t>
      </w:r>
      <w:proofErr w:type="spellEnd"/>
      <w:r w:rsidRPr="0051053E">
        <w:rPr>
          <w:color w:val="000000"/>
        </w:rPr>
        <w:t xml:space="preserve"> S</w:t>
      </w:r>
    </w:p>
    <w:p w:rsidR="0051053E" w:rsidRDefault="0051053E" w:rsidP="002E4C6D">
      <w:pPr>
        <w:rPr>
          <w:color w:val="000000"/>
        </w:rPr>
      </w:pPr>
      <w:r>
        <w:rPr>
          <w:color w:val="000000"/>
        </w:rPr>
        <w:t xml:space="preserve">Cross-section analysis of prostate cancer screening in </w:t>
      </w:r>
      <w:proofErr w:type="gramStart"/>
      <w:r>
        <w:rPr>
          <w:color w:val="000000"/>
        </w:rPr>
        <w:t>el</w:t>
      </w:r>
      <w:proofErr w:type="gramEnd"/>
      <w:r>
        <w:rPr>
          <w:color w:val="000000"/>
        </w:rPr>
        <w:t xml:space="preserve"> Paso County (El Paso analysis prostate cancer).</w:t>
      </w:r>
    </w:p>
    <w:p w:rsidR="0051053E" w:rsidRPr="0051053E" w:rsidRDefault="0051053E" w:rsidP="002E4C6D">
      <w:pPr>
        <w:rPr>
          <w:b/>
          <w:color w:val="000000"/>
          <w:u w:val="single"/>
        </w:rPr>
      </w:pPr>
      <w:r w:rsidRPr="0051053E">
        <w:rPr>
          <w:color w:val="000000"/>
          <w:u w:val="single"/>
        </w:rPr>
        <w:t>IRB Status: exempt</w:t>
      </w:r>
    </w:p>
    <w:p w:rsidR="008011E0" w:rsidRPr="007222C0" w:rsidRDefault="007222C0" w:rsidP="007F3E9D">
      <w:pPr>
        <w:rPr>
          <w:iCs/>
          <w:color w:val="000000"/>
        </w:rPr>
      </w:pPr>
      <w:proofErr w:type="spellStart"/>
      <w:r w:rsidRPr="007222C0">
        <w:rPr>
          <w:iCs/>
          <w:color w:val="000000"/>
        </w:rPr>
        <w:lastRenderedPageBreak/>
        <w:t>Borron</w:t>
      </w:r>
      <w:proofErr w:type="spellEnd"/>
      <w:r w:rsidRPr="007222C0">
        <w:rPr>
          <w:iCs/>
          <w:color w:val="000000"/>
        </w:rPr>
        <w:t xml:space="preserve"> S, </w:t>
      </w:r>
      <w:r w:rsidRPr="007222C0">
        <w:rPr>
          <w:b/>
          <w:iCs/>
          <w:color w:val="000000"/>
        </w:rPr>
        <w:t>Tyroch AH</w:t>
      </w:r>
      <w:r w:rsidRPr="007222C0">
        <w:rPr>
          <w:iCs/>
          <w:color w:val="000000"/>
        </w:rPr>
        <w:t>, Nichols P, Watts S</w:t>
      </w:r>
    </w:p>
    <w:p w:rsidR="007222C0" w:rsidRPr="007222C0" w:rsidRDefault="007222C0" w:rsidP="007F3E9D">
      <w:pPr>
        <w:rPr>
          <w:iCs/>
          <w:color w:val="000000"/>
        </w:rPr>
      </w:pPr>
      <w:r w:rsidRPr="007222C0">
        <w:rPr>
          <w:iCs/>
          <w:color w:val="000000"/>
        </w:rPr>
        <w:t xml:space="preserve">An observational study of </w:t>
      </w:r>
      <w:proofErr w:type="spellStart"/>
      <w:r w:rsidRPr="007222C0">
        <w:rPr>
          <w:iCs/>
          <w:color w:val="000000"/>
        </w:rPr>
        <w:t>intraosseous</w:t>
      </w:r>
      <w:proofErr w:type="spellEnd"/>
      <w:r w:rsidRPr="007222C0">
        <w:rPr>
          <w:iCs/>
          <w:color w:val="000000"/>
        </w:rPr>
        <w:t xml:space="preserve"> vascular access compared to central venous catheters in the Emergency Department.</w:t>
      </w:r>
    </w:p>
    <w:p w:rsidR="007222C0" w:rsidRPr="007222C0" w:rsidRDefault="007222C0" w:rsidP="007F3E9D">
      <w:pPr>
        <w:rPr>
          <w:iCs/>
          <w:color w:val="000000"/>
          <w:u w:val="single"/>
        </w:rPr>
      </w:pPr>
      <w:r w:rsidRPr="007222C0">
        <w:rPr>
          <w:iCs/>
          <w:color w:val="000000"/>
          <w:u w:val="single"/>
        </w:rPr>
        <w:t>IRB Status: open</w:t>
      </w:r>
    </w:p>
    <w:p w:rsidR="007222C0" w:rsidRDefault="007222C0" w:rsidP="007F3E9D">
      <w:pPr>
        <w:rPr>
          <w:b/>
          <w:iCs/>
          <w:color w:val="000000"/>
        </w:rPr>
      </w:pPr>
    </w:p>
    <w:p w:rsidR="00903170" w:rsidRPr="00F86FD8" w:rsidRDefault="00903170" w:rsidP="007F3E9D">
      <w:pPr>
        <w:rPr>
          <w:b/>
          <w:iCs/>
          <w:color w:val="000000"/>
        </w:rPr>
      </w:pPr>
      <w:r w:rsidRPr="00F86FD8">
        <w:rPr>
          <w:b/>
          <w:iCs/>
          <w:color w:val="000000"/>
        </w:rPr>
        <w:t xml:space="preserve">Tyroch AH, Kromah F, </w:t>
      </w:r>
      <w:r w:rsidRPr="00F86FD8">
        <w:rPr>
          <w:iCs/>
          <w:color w:val="000000"/>
        </w:rPr>
        <w:t>Cooper S</w:t>
      </w:r>
    </w:p>
    <w:p w:rsidR="00903170" w:rsidRPr="00F86FD8" w:rsidRDefault="00903170" w:rsidP="007F3E9D">
      <w:pPr>
        <w:rPr>
          <w:color w:val="000000"/>
        </w:rPr>
      </w:pPr>
      <w:proofErr w:type="gramStart"/>
      <w:r w:rsidRPr="00F86FD8">
        <w:rPr>
          <w:iCs/>
          <w:color w:val="000000"/>
        </w:rPr>
        <w:t>Necrotizing soft ti</w:t>
      </w:r>
      <w:r w:rsidR="00FD18A3" w:rsidRPr="00F86FD8">
        <w:rPr>
          <w:iCs/>
          <w:color w:val="000000"/>
        </w:rPr>
        <w:t xml:space="preserve">ssue infection registry (multi-center </w:t>
      </w:r>
      <w:r w:rsidRPr="00F86FD8">
        <w:rPr>
          <w:iCs/>
          <w:color w:val="000000"/>
        </w:rPr>
        <w:t>study)</w:t>
      </w:r>
      <w:r w:rsidR="00FD18A3" w:rsidRPr="00F86FD8">
        <w:rPr>
          <w:iCs/>
          <w:color w:val="000000"/>
        </w:rPr>
        <w:t>.</w:t>
      </w:r>
      <w:proofErr w:type="gramEnd"/>
    </w:p>
    <w:p w:rsidR="00903170" w:rsidRPr="00F86FD8" w:rsidRDefault="00903170" w:rsidP="00903170">
      <w:pPr>
        <w:rPr>
          <w:iCs/>
          <w:color w:val="000000"/>
          <w:u w:val="single"/>
        </w:rPr>
      </w:pPr>
      <w:r w:rsidRPr="00F86FD8">
        <w:rPr>
          <w:iCs/>
          <w:color w:val="000000"/>
          <w:u w:val="single"/>
        </w:rPr>
        <w:t>IRB Status: open</w:t>
      </w:r>
    </w:p>
    <w:p w:rsidR="00F233BC" w:rsidRPr="00F86FD8" w:rsidRDefault="00F233BC" w:rsidP="00903170">
      <w:pPr>
        <w:rPr>
          <w:iCs/>
          <w:color w:val="000000"/>
          <w:u w:val="single"/>
        </w:rPr>
      </w:pPr>
    </w:p>
    <w:p w:rsidR="00F233BC" w:rsidRPr="00F86FD8" w:rsidRDefault="00F233BC" w:rsidP="00903170">
      <w:pPr>
        <w:rPr>
          <w:iCs/>
          <w:color w:val="000000"/>
        </w:rPr>
      </w:pPr>
      <w:r w:rsidRPr="00F86FD8">
        <w:rPr>
          <w:b/>
          <w:iCs/>
          <w:color w:val="000000"/>
        </w:rPr>
        <w:t xml:space="preserve">Tyroch AH, </w:t>
      </w:r>
      <w:smartTag w:uri="urn:schemas-microsoft-com:office:smarttags" w:element="place">
        <w:smartTag w:uri="urn:schemas-microsoft-com:office:smarttags" w:element="City">
          <w:r w:rsidRPr="00F86FD8">
            <w:rPr>
              <w:b/>
              <w:iCs/>
              <w:color w:val="000000"/>
            </w:rPr>
            <w:t>Payne</w:t>
          </w:r>
        </w:smartTag>
        <w:r w:rsidRPr="00F86FD8">
          <w:rPr>
            <w:b/>
            <w:iCs/>
            <w:color w:val="000000"/>
          </w:rPr>
          <w:t xml:space="preserve"> </w:t>
        </w:r>
        <w:smartTag w:uri="urn:schemas-microsoft-com:office:smarttags" w:element="State">
          <w:r w:rsidRPr="00F86FD8">
            <w:rPr>
              <w:b/>
              <w:iCs/>
              <w:color w:val="000000"/>
            </w:rPr>
            <w:t>PE</w:t>
          </w:r>
        </w:smartTag>
      </w:smartTag>
      <w:r w:rsidRPr="00F86FD8">
        <w:rPr>
          <w:b/>
          <w:iCs/>
          <w:color w:val="000000"/>
        </w:rPr>
        <w:t xml:space="preserve">, </w:t>
      </w:r>
      <w:proofErr w:type="spellStart"/>
      <w:r w:rsidRPr="00F86FD8">
        <w:rPr>
          <w:iCs/>
          <w:color w:val="000000"/>
        </w:rPr>
        <w:t>Monarez</w:t>
      </w:r>
      <w:proofErr w:type="spellEnd"/>
      <w:r w:rsidRPr="00F86FD8">
        <w:rPr>
          <w:iCs/>
          <w:color w:val="000000"/>
        </w:rPr>
        <w:t xml:space="preserve"> R</w:t>
      </w:r>
      <w:r w:rsidRPr="00F86FD8">
        <w:rPr>
          <w:b/>
          <w:iCs/>
          <w:color w:val="000000"/>
        </w:rPr>
        <w:t xml:space="preserve">, Howe J, </w:t>
      </w:r>
      <w:proofErr w:type="spellStart"/>
      <w:r w:rsidRPr="00F86FD8">
        <w:rPr>
          <w:b/>
          <w:iCs/>
          <w:color w:val="000000"/>
        </w:rPr>
        <w:t>Pallandino</w:t>
      </w:r>
      <w:proofErr w:type="spellEnd"/>
      <w:r w:rsidRPr="00F86FD8">
        <w:rPr>
          <w:b/>
          <w:iCs/>
          <w:color w:val="000000"/>
        </w:rPr>
        <w:t xml:space="preserve"> H,</w:t>
      </w:r>
      <w:r w:rsidRPr="00F86FD8">
        <w:rPr>
          <w:iCs/>
          <w:color w:val="000000"/>
        </w:rPr>
        <w:t xml:space="preserve"> </w:t>
      </w:r>
      <w:proofErr w:type="spellStart"/>
      <w:r w:rsidRPr="00F86FD8">
        <w:rPr>
          <w:iCs/>
          <w:color w:val="000000"/>
        </w:rPr>
        <w:t>Ghaleb</w:t>
      </w:r>
      <w:proofErr w:type="spellEnd"/>
      <w:r w:rsidRPr="00F86FD8">
        <w:rPr>
          <w:iCs/>
          <w:color w:val="000000"/>
        </w:rPr>
        <w:t xml:space="preserve"> M</w:t>
      </w:r>
    </w:p>
    <w:p w:rsidR="00F233BC" w:rsidRPr="00F86FD8" w:rsidRDefault="00F233BC" w:rsidP="00903170">
      <w:pPr>
        <w:rPr>
          <w:iCs/>
          <w:color w:val="000000"/>
          <w:u w:val="single"/>
        </w:rPr>
      </w:pPr>
      <w:r w:rsidRPr="00F86FD8">
        <w:rPr>
          <w:iCs/>
          <w:color w:val="000000"/>
        </w:rPr>
        <w:t xml:space="preserve">Outcomes in </w:t>
      </w:r>
      <w:proofErr w:type="spellStart"/>
      <w:r w:rsidRPr="00F86FD8">
        <w:rPr>
          <w:iCs/>
          <w:color w:val="000000"/>
        </w:rPr>
        <w:t>splenic</w:t>
      </w:r>
      <w:proofErr w:type="spellEnd"/>
      <w:r w:rsidRPr="00F86FD8">
        <w:rPr>
          <w:iCs/>
          <w:color w:val="000000"/>
        </w:rPr>
        <w:t xml:space="preserve"> </w:t>
      </w:r>
      <w:proofErr w:type="spellStart"/>
      <w:r w:rsidRPr="00F86FD8">
        <w:rPr>
          <w:iCs/>
          <w:color w:val="000000"/>
        </w:rPr>
        <w:t>angioembolization</w:t>
      </w:r>
      <w:proofErr w:type="spellEnd"/>
      <w:r w:rsidRPr="00F86FD8">
        <w:rPr>
          <w:iCs/>
          <w:color w:val="000000"/>
        </w:rPr>
        <w:t xml:space="preserve"> in </w:t>
      </w:r>
      <w:r w:rsidR="00AB1244">
        <w:rPr>
          <w:iCs/>
          <w:color w:val="000000"/>
        </w:rPr>
        <w:t>traumatic spleen injuries: A re</w:t>
      </w:r>
      <w:r w:rsidRPr="00F86FD8">
        <w:rPr>
          <w:iCs/>
          <w:color w:val="000000"/>
        </w:rPr>
        <w:t>trospect</w:t>
      </w:r>
      <w:r w:rsidR="00AB1244">
        <w:rPr>
          <w:iCs/>
          <w:color w:val="000000"/>
        </w:rPr>
        <w:t>i</w:t>
      </w:r>
      <w:r w:rsidRPr="00F86FD8">
        <w:rPr>
          <w:iCs/>
          <w:color w:val="000000"/>
        </w:rPr>
        <w:t>ve review.</w:t>
      </w:r>
      <w:r w:rsidRPr="00F86FD8">
        <w:rPr>
          <w:color w:val="000000"/>
        </w:rPr>
        <w:br/>
      </w:r>
      <w:r w:rsidRPr="00F86FD8">
        <w:rPr>
          <w:iCs/>
          <w:color w:val="000000"/>
          <w:u w:val="single"/>
        </w:rPr>
        <w:t>IRB Status: open</w:t>
      </w:r>
    </w:p>
    <w:p w:rsidR="00723348" w:rsidRDefault="00723348" w:rsidP="00F723BC">
      <w:pPr>
        <w:rPr>
          <w:b/>
          <w:color w:val="000000"/>
          <w:u w:val="single"/>
        </w:rPr>
      </w:pPr>
    </w:p>
    <w:p w:rsidR="00723348" w:rsidRPr="00F86FD8" w:rsidRDefault="00723348" w:rsidP="00723348">
      <w:pPr>
        <w:shd w:val="clear" w:color="auto" w:fill="D9D9D9"/>
        <w:jc w:val="center"/>
        <w:rPr>
          <w:b/>
          <w:color w:val="000000"/>
        </w:rPr>
      </w:pPr>
      <w:r>
        <w:rPr>
          <w:b/>
          <w:color w:val="000000"/>
        </w:rPr>
        <w:t>Clinical Trials</w:t>
      </w:r>
    </w:p>
    <w:p w:rsidR="00723348" w:rsidRDefault="00723348" w:rsidP="00723348">
      <w:pPr>
        <w:rPr>
          <w:iCs/>
          <w:color w:val="000000"/>
        </w:rPr>
      </w:pPr>
    </w:p>
    <w:p w:rsidR="00032677" w:rsidRDefault="00032677" w:rsidP="00433CAB">
      <w:pPr>
        <w:jc w:val="both"/>
      </w:pPr>
      <w:r>
        <w:t xml:space="preserve">An open-label, randomized, multicenter, Phase </w:t>
      </w:r>
      <w:proofErr w:type="spellStart"/>
      <w:r>
        <w:t>IIIb</w:t>
      </w:r>
      <w:proofErr w:type="spellEnd"/>
      <w:r>
        <w:t xml:space="preserve"> study to assess the efficacy, safety, and tolerance of </w:t>
      </w:r>
      <w:proofErr w:type="spellStart"/>
      <w:r>
        <w:t>Beriplex</w:t>
      </w:r>
      <w:proofErr w:type="spellEnd"/>
      <w:r>
        <w:rPr>
          <w:vertAlign w:val="superscript"/>
        </w:rPr>
        <w:t>®</w:t>
      </w:r>
      <w:r>
        <w:t xml:space="preserve"> P/N compared with plasma for rapid reversal of </w:t>
      </w:r>
      <w:proofErr w:type="spellStart"/>
      <w:r>
        <w:t>coagulopathy</w:t>
      </w:r>
      <w:proofErr w:type="spellEnd"/>
      <w:r>
        <w:t xml:space="preserve"> induced by </w:t>
      </w:r>
      <w:proofErr w:type="spellStart"/>
      <w:r>
        <w:t>coumarin</w:t>
      </w:r>
      <w:proofErr w:type="spellEnd"/>
      <w:r>
        <w:t xml:space="preserve"> derivatives in subjects with </w:t>
      </w:r>
      <w:r w:rsidRPr="00433CAB">
        <w:t>acute major bleeding</w:t>
      </w:r>
      <w:r>
        <w:t xml:space="preserve">. </w:t>
      </w:r>
      <w:r w:rsidR="00433CAB">
        <w:t>BE116-3002</w:t>
      </w:r>
    </w:p>
    <w:p w:rsidR="00032677" w:rsidRPr="00F86FD8" w:rsidRDefault="00032677" w:rsidP="00032677">
      <w:pPr>
        <w:rPr>
          <w:color w:val="000000"/>
        </w:rPr>
      </w:pPr>
      <w:r w:rsidRPr="00F86FD8">
        <w:rPr>
          <w:color w:val="000000"/>
        </w:rPr>
        <w:t>200</w:t>
      </w:r>
      <w:r>
        <w:rPr>
          <w:color w:val="000000"/>
        </w:rPr>
        <w:t>9</w:t>
      </w:r>
      <w:r w:rsidRPr="00F86FD8">
        <w:rPr>
          <w:color w:val="000000"/>
        </w:rPr>
        <w:t xml:space="preserve"> – </w:t>
      </w:r>
      <w:proofErr w:type="gramStart"/>
      <w:r w:rsidRPr="00F86FD8">
        <w:rPr>
          <w:color w:val="000000"/>
        </w:rPr>
        <w:t>present</w:t>
      </w:r>
      <w:proofErr w:type="gramEnd"/>
    </w:p>
    <w:p w:rsidR="00032677" w:rsidRPr="00F86FD8" w:rsidRDefault="00032677" w:rsidP="00032677">
      <w:pPr>
        <w:rPr>
          <w:color w:val="000000"/>
        </w:rPr>
      </w:pPr>
      <w:r>
        <w:rPr>
          <w:color w:val="000000"/>
        </w:rPr>
        <w:t xml:space="preserve">Primary Investigator: </w:t>
      </w:r>
      <w:proofErr w:type="spellStart"/>
      <w:r>
        <w:rPr>
          <w:color w:val="000000"/>
        </w:rPr>
        <w:t>Badr</w:t>
      </w:r>
      <w:proofErr w:type="spellEnd"/>
      <w:r w:rsidR="00433CAB">
        <w:rPr>
          <w:color w:val="000000"/>
        </w:rPr>
        <w:t xml:space="preserve"> A</w:t>
      </w:r>
    </w:p>
    <w:p w:rsidR="00032677" w:rsidRPr="00F86FD8" w:rsidRDefault="00032677" w:rsidP="00032677">
      <w:pPr>
        <w:rPr>
          <w:color w:val="000000"/>
        </w:rPr>
      </w:pPr>
      <w:r w:rsidRPr="00F86FD8">
        <w:rPr>
          <w:color w:val="000000"/>
        </w:rPr>
        <w:t xml:space="preserve">Co-investigators: </w:t>
      </w:r>
      <w:r w:rsidRPr="00F86FD8">
        <w:rPr>
          <w:b/>
          <w:color w:val="000000"/>
        </w:rPr>
        <w:t>Tyroch AH</w:t>
      </w:r>
      <w:r w:rsidR="00433CAB">
        <w:rPr>
          <w:b/>
          <w:color w:val="000000"/>
        </w:rPr>
        <w:t>, McLean SF</w:t>
      </w:r>
    </w:p>
    <w:p w:rsidR="00433CAB" w:rsidRDefault="00032677" w:rsidP="00433CAB">
      <w:pPr>
        <w:rPr>
          <w:rFonts w:ascii="Palatino Linotype" w:hAnsi="Palatino Linotype"/>
          <w:color w:val="993366"/>
          <w:sz w:val="22"/>
          <w:szCs w:val="22"/>
        </w:rPr>
      </w:pPr>
      <w:r w:rsidRPr="00F86FD8">
        <w:rPr>
          <w:color w:val="000000"/>
        </w:rPr>
        <w:t xml:space="preserve">Sponsor:  </w:t>
      </w:r>
      <w:r w:rsidR="00433CAB" w:rsidRPr="00433CAB">
        <w:rPr>
          <w:rFonts w:ascii="Palatino Linotype" w:hAnsi="Palatino Linotype"/>
          <w:sz w:val="22"/>
          <w:szCs w:val="22"/>
        </w:rPr>
        <w:t>CSL Behring</w:t>
      </w:r>
      <w:r w:rsidR="00433CAB">
        <w:rPr>
          <w:rFonts w:ascii="Palatino Linotype" w:hAnsi="Palatino Linotype"/>
          <w:color w:val="993366"/>
          <w:sz w:val="22"/>
          <w:szCs w:val="22"/>
        </w:rPr>
        <w:t xml:space="preserve"> </w:t>
      </w:r>
    </w:p>
    <w:p w:rsidR="00032677" w:rsidRDefault="00032677" w:rsidP="00032677">
      <w:pPr>
        <w:rPr>
          <w:color w:val="000000"/>
          <w:u w:val="single"/>
        </w:rPr>
      </w:pPr>
      <w:r w:rsidRPr="00F86FD8">
        <w:rPr>
          <w:color w:val="000000"/>
          <w:u w:val="single"/>
        </w:rPr>
        <w:t>IRB Status: open</w:t>
      </w:r>
    </w:p>
    <w:p w:rsidR="00032677" w:rsidRDefault="00032677" w:rsidP="00723348">
      <w:pPr>
        <w:rPr>
          <w:iCs/>
          <w:color w:val="000000"/>
        </w:rPr>
      </w:pPr>
    </w:p>
    <w:p w:rsidR="00433CAB" w:rsidRDefault="00032677" w:rsidP="00433CAB">
      <w:pPr>
        <w:jc w:val="both"/>
      </w:pPr>
      <w:r>
        <w:t xml:space="preserve">An open-label, randomized, multicenter, Phase IIIB study to assess the efficacy, safety, and tolerance of </w:t>
      </w:r>
      <w:proofErr w:type="spellStart"/>
      <w:r>
        <w:t>Beriplex</w:t>
      </w:r>
      <w:proofErr w:type="spellEnd"/>
      <w:r>
        <w:rPr>
          <w:vertAlign w:val="superscript"/>
        </w:rPr>
        <w:t>®</w:t>
      </w:r>
      <w:r>
        <w:t xml:space="preserve"> P/N compared with plasma for the rapid reversal of </w:t>
      </w:r>
      <w:proofErr w:type="spellStart"/>
      <w:r>
        <w:t>coagulopathy</w:t>
      </w:r>
      <w:proofErr w:type="spellEnd"/>
      <w:r>
        <w:t xml:space="preserve"> induced by </w:t>
      </w:r>
      <w:proofErr w:type="spellStart"/>
      <w:r>
        <w:t>coumarin</w:t>
      </w:r>
      <w:proofErr w:type="spellEnd"/>
      <w:r>
        <w:t xml:space="preserve"> derivatives in subjects requiring emergency </w:t>
      </w:r>
      <w:r w:rsidRPr="00433CAB">
        <w:t>surgery or invasive intervention.</w:t>
      </w:r>
      <w:r w:rsidR="00433CAB" w:rsidRPr="00433CAB">
        <w:t xml:space="preserve"> </w:t>
      </w:r>
      <w:r w:rsidR="00433CAB">
        <w:t>BE116-3003</w:t>
      </w:r>
    </w:p>
    <w:p w:rsidR="00032677" w:rsidRPr="00F86FD8" w:rsidRDefault="00032677" w:rsidP="00032677">
      <w:pPr>
        <w:rPr>
          <w:color w:val="000000"/>
        </w:rPr>
      </w:pPr>
      <w:r w:rsidRPr="00F86FD8">
        <w:rPr>
          <w:color w:val="000000"/>
        </w:rPr>
        <w:t>200</w:t>
      </w:r>
      <w:r>
        <w:rPr>
          <w:color w:val="000000"/>
        </w:rPr>
        <w:t>9</w:t>
      </w:r>
      <w:r w:rsidRPr="00F86FD8">
        <w:rPr>
          <w:color w:val="000000"/>
        </w:rPr>
        <w:t xml:space="preserve"> – </w:t>
      </w:r>
      <w:proofErr w:type="gramStart"/>
      <w:r w:rsidRPr="00F86FD8">
        <w:rPr>
          <w:color w:val="000000"/>
        </w:rPr>
        <w:t>present</w:t>
      </w:r>
      <w:proofErr w:type="gramEnd"/>
    </w:p>
    <w:p w:rsidR="00032677" w:rsidRPr="00F86FD8" w:rsidRDefault="00032677" w:rsidP="00032677">
      <w:pPr>
        <w:rPr>
          <w:color w:val="000000"/>
        </w:rPr>
      </w:pPr>
      <w:r w:rsidRPr="00F86FD8">
        <w:rPr>
          <w:color w:val="000000"/>
        </w:rPr>
        <w:t xml:space="preserve">Primary Investigator: </w:t>
      </w:r>
      <w:proofErr w:type="spellStart"/>
      <w:r>
        <w:rPr>
          <w:color w:val="000000"/>
        </w:rPr>
        <w:t>Badr</w:t>
      </w:r>
      <w:proofErr w:type="spellEnd"/>
      <w:r>
        <w:rPr>
          <w:color w:val="000000"/>
        </w:rPr>
        <w:t xml:space="preserve"> </w:t>
      </w:r>
      <w:r w:rsidR="00433CAB">
        <w:rPr>
          <w:color w:val="000000"/>
        </w:rPr>
        <w:t>A</w:t>
      </w:r>
    </w:p>
    <w:p w:rsidR="00032677" w:rsidRPr="00F86FD8" w:rsidRDefault="00032677" w:rsidP="00032677">
      <w:pPr>
        <w:rPr>
          <w:color w:val="000000"/>
        </w:rPr>
      </w:pPr>
      <w:r w:rsidRPr="00F86FD8">
        <w:rPr>
          <w:color w:val="000000"/>
        </w:rPr>
        <w:t xml:space="preserve">Co-investigators: </w:t>
      </w:r>
      <w:r w:rsidRPr="00F86FD8">
        <w:rPr>
          <w:b/>
          <w:color w:val="000000"/>
        </w:rPr>
        <w:t>Tyroch AH</w:t>
      </w:r>
      <w:r w:rsidR="00433CAB">
        <w:rPr>
          <w:b/>
          <w:color w:val="000000"/>
        </w:rPr>
        <w:t>, McLean SF</w:t>
      </w:r>
    </w:p>
    <w:p w:rsidR="00433CAB" w:rsidRDefault="00032677" w:rsidP="00433CAB">
      <w:pPr>
        <w:rPr>
          <w:rFonts w:ascii="Palatino Linotype" w:hAnsi="Palatino Linotype"/>
          <w:color w:val="993366"/>
          <w:sz w:val="22"/>
          <w:szCs w:val="22"/>
        </w:rPr>
      </w:pPr>
      <w:r w:rsidRPr="00F86FD8">
        <w:rPr>
          <w:color w:val="000000"/>
        </w:rPr>
        <w:t>Spons</w:t>
      </w:r>
      <w:r w:rsidRPr="00433CAB">
        <w:t xml:space="preserve">or:  </w:t>
      </w:r>
      <w:r w:rsidR="00433CAB" w:rsidRPr="00433CAB">
        <w:rPr>
          <w:rFonts w:ascii="Palatino Linotype" w:hAnsi="Palatino Linotype"/>
          <w:sz w:val="22"/>
          <w:szCs w:val="22"/>
        </w:rPr>
        <w:t>CSL Behring</w:t>
      </w:r>
      <w:r w:rsidR="00433CAB">
        <w:rPr>
          <w:rFonts w:ascii="Palatino Linotype" w:hAnsi="Palatino Linotype"/>
          <w:color w:val="993366"/>
          <w:sz w:val="22"/>
          <w:szCs w:val="22"/>
        </w:rPr>
        <w:t xml:space="preserve"> </w:t>
      </w:r>
    </w:p>
    <w:p w:rsidR="00032677" w:rsidRDefault="00032677" w:rsidP="00032677">
      <w:pPr>
        <w:rPr>
          <w:color w:val="000000"/>
          <w:u w:val="single"/>
        </w:rPr>
      </w:pPr>
      <w:r w:rsidRPr="00F86FD8">
        <w:rPr>
          <w:color w:val="000000"/>
          <w:u w:val="single"/>
        </w:rPr>
        <w:t>IRB Status: open</w:t>
      </w:r>
    </w:p>
    <w:p w:rsidR="00032677" w:rsidRDefault="00032677" w:rsidP="00723348">
      <w:pPr>
        <w:rPr>
          <w:iCs/>
          <w:color w:val="000000"/>
        </w:rPr>
      </w:pPr>
    </w:p>
    <w:p w:rsidR="00723348" w:rsidRPr="00F86FD8" w:rsidRDefault="00723348" w:rsidP="00723348">
      <w:pPr>
        <w:rPr>
          <w:color w:val="000000"/>
        </w:rPr>
      </w:pPr>
      <w:r>
        <w:rPr>
          <w:iCs/>
          <w:color w:val="000000"/>
        </w:rPr>
        <w:t>A</w:t>
      </w:r>
      <w:r w:rsidRPr="00F86FD8">
        <w:rPr>
          <w:iCs/>
          <w:color w:val="000000"/>
        </w:rPr>
        <w:t xml:space="preserve"> Comparison of </w:t>
      </w:r>
      <w:proofErr w:type="spellStart"/>
      <w:r w:rsidRPr="00F86FD8">
        <w:rPr>
          <w:iCs/>
          <w:color w:val="000000"/>
        </w:rPr>
        <w:t>Anavip</w:t>
      </w:r>
      <w:proofErr w:type="spellEnd"/>
      <w:r w:rsidRPr="00F86FD8">
        <w:rPr>
          <w:iCs/>
          <w:color w:val="000000"/>
        </w:rPr>
        <w:t>® [</w:t>
      </w:r>
      <w:proofErr w:type="spellStart"/>
      <w:r w:rsidRPr="00F86FD8">
        <w:rPr>
          <w:iCs/>
          <w:color w:val="000000"/>
        </w:rPr>
        <w:t>Crotalinae</w:t>
      </w:r>
      <w:proofErr w:type="spellEnd"/>
      <w:r w:rsidRPr="00F86FD8">
        <w:rPr>
          <w:iCs/>
          <w:color w:val="000000"/>
        </w:rPr>
        <w:t xml:space="preserve"> (pit viper) equine immune F(</w:t>
      </w:r>
      <w:proofErr w:type="spellStart"/>
      <w:r w:rsidRPr="00F86FD8">
        <w:rPr>
          <w:iCs/>
          <w:color w:val="000000"/>
        </w:rPr>
        <w:t>ab</w:t>
      </w:r>
      <w:proofErr w:type="spellEnd"/>
      <w:r w:rsidRPr="00F86FD8">
        <w:rPr>
          <w:iCs/>
          <w:color w:val="000000"/>
        </w:rPr>
        <w:t xml:space="preserve">)2 ] and </w:t>
      </w:r>
      <w:proofErr w:type="spellStart"/>
      <w:r w:rsidRPr="00F86FD8">
        <w:rPr>
          <w:iCs/>
          <w:color w:val="000000"/>
        </w:rPr>
        <w:t>CroFab</w:t>
      </w:r>
      <w:proofErr w:type="spellEnd"/>
      <w:r w:rsidRPr="00F86FD8">
        <w:rPr>
          <w:iCs/>
          <w:color w:val="000000"/>
        </w:rPr>
        <w:t>® (</w:t>
      </w:r>
      <w:proofErr w:type="spellStart"/>
      <w:r w:rsidRPr="00F86FD8">
        <w:rPr>
          <w:iCs/>
          <w:color w:val="000000"/>
        </w:rPr>
        <w:t>Crotalidae</w:t>
      </w:r>
      <w:proofErr w:type="spellEnd"/>
      <w:r w:rsidRPr="00F86FD8">
        <w:rPr>
          <w:iCs/>
          <w:color w:val="000000"/>
        </w:rPr>
        <w:t xml:space="preserve"> Polyvalent Immune </w:t>
      </w:r>
      <w:proofErr w:type="spellStart"/>
      <w:r w:rsidRPr="00F86FD8">
        <w:rPr>
          <w:iCs/>
          <w:color w:val="000000"/>
        </w:rPr>
        <w:t>Fab</w:t>
      </w:r>
      <w:proofErr w:type="spellEnd"/>
      <w:r w:rsidRPr="00F86FD8">
        <w:rPr>
          <w:iCs/>
          <w:color w:val="000000"/>
        </w:rPr>
        <w:t xml:space="preserve">, ovine) in the Treatment of Patients with </w:t>
      </w:r>
      <w:proofErr w:type="spellStart"/>
      <w:r w:rsidRPr="00F86FD8">
        <w:rPr>
          <w:iCs/>
          <w:color w:val="000000"/>
        </w:rPr>
        <w:t>Crotalinae</w:t>
      </w:r>
      <w:proofErr w:type="spellEnd"/>
      <w:r w:rsidRPr="00F86FD8">
        <w:rPr>
          <w:iCs/>
          <w:color w:val="000000"/>
        </w:rPr>
        <w:br/>
      </w:r>
      <w:proofErr w:type="spellStart"/>
      <w:r w:rsidRPr="00F86FD8">
        <w:rPr>
          <w:iCs/>
          <w:color w:val="000000"/>
        </w:rPr>
        <w:t>Envenomation</w:t>
      </w:r>
      <w:proofErr w:type="spellEnd"/>
      <w:r w:rsidRPr="00F86FD8">
        <w:rPr>
          <w:iCs/>
          <w:color w:val="000000"/>
        </w:rPr>
        <w:t>: A Randomized, Prospective, Blinded, Controlled, Comparative, Multicenter Study</w:t>
      </w:r>
      <w:r w:rsidRPr="00F86FD8">
        <w:rPr>
          <w:color w:val="000000"/>
        </w:rPr>
        <w:t xml:space="preserve">. </w:t>
      </w:r>
      <w:proofErr w:type="gramStart"/>
      <w:r w:rsidRPr="00F86FD8">
        <w:rPr>
          <w:color w:val="000000"/>
        </w:rPr>
        <w:t xml:space="preserve">Phase III Rattlesnake </w:t>
      </w:r>
      <w:proofErr w:type="spellStart"/>
      <w:r w:rsidRPr="00F86FD8">
        <w:rPr>
          <w:color w:val="000000"/>
        </w:rPr>
        <w:t>Antivenom</w:t>
      </w:r>
      <w:proofErr w:type="spellEnd"/>
      <w:r w:rsidRPr="00F86FD8">
        <w:rPr>
          <w:color w:val="000000"/>
        </w:rPr>
        <w:t xml:space="preserve"> Trial (YA-07/02).</w:t>
      </w:r>
      <w:proofErr w:type="gramEnd"/>
      <w:r w:rsidRPr="00F86FD8">
        <w:rPr>
          <w:color w:val="000000"/>
        </w:rPr>
        <w:t xml:space="preserve">  </w:t>
      </w:r>
    </w:p>
    <w:p w:rsidR="00723348" w:rsidRPr="00F86FD8" w:rsidRDefault="00723348" w:rsidP="00723348">
      <w:pPr>
        <w:rPr>
          <w:color w:val="000000"/>
        </w:rPr>
      </w:pPr>
      <w:r w:rsidRPr="00F86FD8">
        <w:rPr>
          <w:color w:val="000000"/>
        </w:rPr>
        <w:t xml:space="preserve">2008 – </w:t>
      </w:r>
      <w:proofErr w:type="gramStart"/>
      <w:r w:rsidRPr="00F86FD8">
        <w:rPr>
          <w:color w:val="000000"/>
        </w:rPr>
        <w:t>present</w:t>
      </w:r>
      <w:proofErr w:type="gramEnd"/>
    </w:p>
    <w:p w:rsidR="00723348" w:rsidRPr="00F86FD8" w:rsidRDefault="00723348" w:rsidP="00723348">
      <w:pPr>
        <w:rPr>
          <w:color w:val="000000"/>
        </w:rPr>
      </w:pPr>
      <w:r w:rsidRPr="00F86FD8">
        <w:rPr>
          <w:color w:val="000000"/>
        </w:rPr>
        <w:t>Primary Investigator: Haynes J</w:t>
      </w:r>
    </w:p>
    <w:p w:rsidR="00723348" w:rsidRPr="00F86FD8" w:rsidRDefault="00723348" w:rsidP="00723348">
      <w:pPr>
        <w:rPr>
          <w:color w:val="000000"/>
        </w:rPr>
      </w:pPr>
      <w:r w:rsidRPr="00F86FD8">
        <w:rPr>
          <w:color w:val="000000"/>
        </w:rPr>
        <w:t xml:space="preserve">Co-investigators: Haynes J, </w:t>
      </w:r>
      <w:r w:rsidRPr="00F86FD8">
        <w:rPr>
          <w:b/>
          <w:color w:val="000000"/>
        </w:rPr>
        <w:t>Tyroch AH</w:t>
      </w:r>
      <w:r w:rsidRPr="00F86FD8">
        <w:rPr>
          <w:color w:val="000000"/>
        </w:rPr>
        <w:t xml:space="preserve">, Green S, </w:t>
      </w:r>
      <w:proofErr w:type="spellStart"/>
      <w:r w:rsidRPr="00F86FD8">
        <w:rPr>
          <w:color w:val="000000"/>
        </w:rPr>
        <w:t>Saldivar</w:t>
      </w:r>
      <w:proofErr w:type="spellEnd"/>
      <w:r w:rsidRPr="00F86FD8">
        <w:rPr>
          <w:color w:val="000000"/>
        </w:rPr>
        <w:t xml:space="preserve"> A, Baker RA</w:t>
      </w:r>
    </w:p>
    <w:p w:rsidR="00723348" w:rsidRPr="00F86FD8" w:rsidRDefault="00723348" w:rsidP="00723348">
      <w:pPr>
        <w:rPr>
          <w:color w:val="000000"/>
        </w:rPr>
      </w:pPr>
      <w:r w:rsidRPr="00F86FD8">
        <w:rPr>
          <w:color w:val="000000"/>
        </w:rPr>
        <w:t xml:space="preserve">Sponsor:  </w:t>
      </w:r>
      <w:proofErr w:type="spellStart"/>
      <w:r w:rsidRPr="00F86FD8">
        <w:rPr>
          <w:color w:val="000000"/>
        </w:rPr>
        <w:t>Instituto</w:t>
      </w:r>
      <w:proofErr w:type="spellEnd"/>
      <w:r w:rsidRPr="00F86FD8">
        <w:rPr>
          <w:color w:val="000000"/>
        </w:rPr>
        <w:t xml:space="preserve"> </w:t>
      </w:r>
      <w:proofErr w:type="spellStart"/>
      <w:r w:rsidRPr="00F86FD8">
        <w:rPr>
          <w:color w:val="000000"/>
        </w:rPr>
        <w:t>Bioclon</w:t>
      </w:r>
      <w:proofErr w:type="spellEnd"/>
      <w:r w:rsidRPr="00F86FD8">
        <w:rPr>
          <w:color w:val="000000"/>
        </w:rPr>
        <w:t xml:space="preserve"> S.A. de C.V.</w:t>
      </w:r>
    </w:p>
    <w:p w:rsidR="00723348" w:rsidRDefault="00723348" w:rsidP="00723348">
      <w:pPr>
        <w:rPr>
          <w:color w:val="000000"/>
          <w:u w:val="single"/>
        </w:rPr>
      </w:pPr>
      <w:r w:rsidRPr="00F86FD8">
        <w:rPr>
          <w:color w:val="000000"/>
          <w:u w:val="single"/>
        </w:rPr>
        <w:t>IRB Status: open</w:t>
      </w:r>
    </w:p>
    <w:p w:rsidR="00CD6E22" w:rsidRDefault="00CD6E22" w:rsidP="00723348">
      <w:pPr>
        <w:rPr>
          <w:color w:val="000000"/>
          <w:u w:val="single"/>
        </w:rPr>
      </w:pPr>
    </w:p>
    <w:p w:rsidR="007222C0" w:rsidRDefault="007222C0" w:rsidP="00CD6E22">
      <w:pPr>
        <w:rPr>
          <w:color w:val="000000"/>
          <w:sz w:val="23"/>
          <w:szCs w:val="23"/>
        </w:rPr>
      </w:pPr>
    </w:p>
    <w:p w:rsidR="00CD6E22" w:rsidRDefault="00CD6E22" w:rsidP="00CD6E22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A Randomized, Double-Blind, Placebo–Controlled Study to Investigate the Efficacy and Safety of Progesterone in Patients with Severe Traumatic Brain Injury.</w:t>
      </w:r>
    </w:p>
    <w:p w:rsidR="00CD6E22" w:rsidRDefault="00CD6E22" w:rsidP="00CD6E22">
      <w:pPr>
        <w:pStyle w:val="Default"/>
      </w:pPr>
      <w:r>
        <w:t xml:space="preserve">Sponsor is </w:t>
      </w:r>
      <w:r>
        <w:rPr>
          <w:sz w:val="23"/>
          <w:szCs w:val="23"/>
        </w:rPr>
        <w:t xml:space="preserve">BHR </w:t>
      </w:r>
      <w:proofErr w:type="spellStart"/>
      <w:r>
        <w:rPr>
          <w:sz w:val="23"/>
          <w:szCs w:val="23"/>
        </w:rPr>
        <w:t>Pharma</w:t>
      </w:r>
      <w:proofErr w:type="spellEnd"/>
      <w:r>
        <w:rPr>
          <w:sz w:val="23"/>
          <w:szCs w:val="23"/>
        </w:rPr>
        <w:t>, LLC.</w:t>
      </w:r>
    </w:p>
    <w:p w:rsidR="00CD6E22" w:rsidRDefault="00CD6E22" w:rsidP="00CD6E22">
      <w:pPr>
        <w:rPr>
          <w:color w:val="000000"/>
        </w:rPr>
      </w:pPr>
      <w:r w:rsidRPr="00F86FD8">
        <w:rPr>
          <w:color w:val="000000"/>
        </w:rPr>
        <w:t xml:space="preserve">Primary Investigator: </w:t>
      </w:r>
      <w:proofErr w:type="spellStart"/>
      <w:r>
        <w:rPr>
          <w:color w:val="000000"/>
        </w:rPr>
        <w:t>Badr</w:t>
      </w:r>
      <w:proofErr w:type="spellEnd"/>
      <w:r>
        <w:rPr>
          <w:color w:val="000000"/>
        </w:rPr>
        <w:t xml:space="preserve"> A</w:t>
      </w:r>
    </w:p>
    <w:p w:rsidR="00CD6E22" w:rsidRPr="00814BFC" w:rsidRDefault="00CD6E22" w:rsidP="00CD6E22">
      <w:pPr>
        <w:rPr>
          <w:b/>
          <w:color w:val="000000"/>
        </w:rPr>
      </w:pPr>
      <w:r w:rsidRPr="00F86FD8">
        <w:rPr>
          <w:color w:val="000000"/>
        </w:rPr>
        <w:t xml:space="preserve">Co-investigators: </w:t>
      </w:r>
      <w:r w:rsidRPr="00814BFC">
        <w:rPr>
          <w:b/>
          <w:color w:val="000000"/>
        </w:rPr>
        <w:t>Tyroch AH</w:t>
      </w:r>
    </w:p>
    <w:p w:rsidR="00CD6E22" w:rsidRDefault="00CD6E22" w:rsidP="00CD6E22">
      <w:pPr>
        <w:rPr>
          <w:color w:val="000000"/>
          <w:sz w:val="23"/>
          <w:szCs w:val="23"/>
          <w:u w:val="single"/>
        </w:rPr>
      </w:pPr>
      <w:r w:rsidRPr="00814BFC">
        <w:rPr>
          <w:color w:val="000000"/>
          <w:sz w:val="23"/>
          <w:szCs w:val="23"/>
          <w:u w:val="single"/>
        </w:rPr>
        <w:t xml:space="preserve">IRB Status:  </w:t>
      </w:r>
      <w:r>
        <w:rPr>
          <w:color w:val="000000"/>
          <w:sz w:val="23"/>
          <w:szCs w:val="23"/>
          <w:u w:val="single"/>
        </w:rPr>
        <w:t>open</w:t>
      </w:r>
    </w:p>
    <w:p w:rsidR="007222C0" w:rsidRPr="00814BFC" w:rsidRDefault="007222C0" w:rsidP="00CD6E22">
      <w:pPr>
        <w:rPr>
          <w:rFonts w:ascii="Palatino Linotype" w:hAnsi="Palatino Linotype"/>
          <w:color w:val="1F497D"/>
          <w:sz w:val="22"/>
          <w:szCs w:val="22"/>
          <w:u w:val="single"/>
        </w:rPr>
      </w:pPr>
    </w:p>
    <w:p w:rsidR="002438E3" w:rsidRDefault="00B466CD">
      <w:pPr>
        <w:rPr>
          <w:color w:val="000000"/>
        </w:rPr>
      </w:pPr>
      <w:proofErr w:type="spellStart"/>
      <w:r>
        <w:rPr>
          <w:color w:val="000000"/>
        </w:rPr>
        <w:t>Enterra</w:t>
      </w:r>
      <w:proofErr w:type="spellEnd"/>
      <w:r>
        <w:rPr>
          <w:color w:val="000000"/>
        </w:rPr>
        <w:t xml:space="preserve"> Therapy:  Gastric electrical stimulation (GES) </w:t>
      </w:r>
      <w:proofErr w:type="spellStart"/>
      <w:r w:rsidR="00C4145E">
        <w:rPr>
          <w:color w:val="000000"/>
        </w:rPr>
        <w:t>S</w:t>
      </w:r>
      <w:r>
        <w:rPr>
          <w:color w:val="000000"/>
        </w:rPr>
        <w:t>ystemHumanitarian</w:t>
      </w:r>
      <w:proofErr w:type="spellEnd"/>
      <w:r>
        <w:rPr>
          <w:color w:val="000000"/>
        </w:rPr>
        <w:t xml:space="preserve"> device exemption (</w:t>
      </w:r>
      <w:proofErr w:type="spellStart"/>
      <w:r w:rsidR="00C4145E">
        <w:rPr>
          <w:color w:val="000000"/>
        </w:rPr>
        <w:t>g</w:t>
      </w:r>
      <w:r>
        <w:rPr>
          <w:color w:val="000000"/>
        </w:rPr>
        <w:t>astroparesis</w:t>
      </w:r>
      <w:proofErr w:type="spellEnd"/>
      <w:r>
        <w:rPr>
          <w:color w:val="000000"/>
        </w:rPr>
        <w:t xml:space="preserve"> device clinical use under HDE)</w:t>
      </w:r>
    </w:p>
    <w:p w:rsidR="00B466CD" w:rsidRDefault="00B466CD">
      <w:pPr>
        <w:rPr>
          <w:color w:val="000000"/>
        </w:rPr>
      </w:pPr>
      <w:r>
        <w:rPr>
          <w:color w:val="000000"/>
        </w:rPr>
        <w:t>2009 SEP – present</w:t>
      </w:r>
    </w:p>
    <w:p w:rsidR="00B466CD" w:rsidRDefault="00B466CD">
      <w:pPr>
        <w:rPr>
          <w:color w:val="000000"/>
        </w:rPr>
      </w:pPr>
      <w:r>
        <w:rPr>
          <w:color w:val="000000"/>
        </w:rPr>
        <w:t xml:space="preserve">Primary Investigator:  </w:t>
      </w:r>
      <w:r w:rsidRPr="00C4145E">
        <w:rPr>
          <w:b/>
          <w:color w:val="000000"/>
        </w:rPr>
        <w:t>Davis BR</w:t>
      </w:r>
    </w:p>
    <w:p w:rsidR="00B466CD" w:rsidRDefault="00B466CD">
      <w:pPr>
        <w:rPr>
          <w:color w:val="000000"/>
        </w:rPr>
      </w:pPr>
      <w:r>
        <w:rPr>
          <w:color w:val="000000"/>
        </w:rPr>
        <w:t xml:space="preserve">Co-investigators:  </w:t>
      </w:r>
      <w:proofErr w:type="spellStart"/>
      <w:r>
        <w:rPr>
          <w:color w:val="000000"/>
        </w:rPr>
        <w:t>McCaullum</w:t>
      </w:r>
      <w:proofErr w:type="spellEnd"/>
      <w:r>
        <w:rPr>
          <w:color w:val="000000"/>
        </w:rPr>
        <w:t xml:space="preserve"> RW, Sarosiek I</w:t>
      </w:r>
    </w:p>
    <w:p w:rsidR="00B466CD" w:rsidRDefault="00B466CD">
      <w:pPr>
        <w:rPr>
          <w:color w:val="000000"/>
        </w:rPr>
      </w:pPr>
      <w:r>
        <w:rPr>
          <w:color w:val="000000"/>
        </w:rPr>
        <w:t xml:space="preserve">Sponsor:  Medtronic </w:t>
      </w:r>
      <w:proofErr w:type="spellStart"/>
      <w:r>
        <w:rPr>
          <w:color w:val="000000"/>
        </w:rPr>
        <w:t>Sofamor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Danek</w:t>
      </w:r>
      <w:proofErr w:type="spellEnd"/>
    </w:p>
    <w:p w:rsidR="00B466CD" w:rsidRDefault="00B466CD">
      <w:pPr>
        <w:rPr>
          <w:color w:val="000000"/>
          <w:u w:val="single"/>
        </w:rPr>
      </w:pPr>
      <w:r w:rsidRPr="00B466CD">
        <w:rPr>
          <w:color w:val="000000"/>
          <w:u w:val="single"/>
        </w:rPr>
        <w:t>IRB Status: open</w:t>
      </w:r>
    </w:p>
    <w:p w:rsidR="00E142A1" w:rsidRDefault="00E142A1">
      <w:pPr>
        <w:rPr>
          <w:color w:val="000000"/>
          <w:u w:val="single"/>
        </w:rPr>
      </w:pPr>
    </w:p>
    <w:p w:rsidR="008011E0" w:rsidRPr="00F86FD8" w:rsidRDefault="008011E0" w:rsidP="008011E0">
      <w:pPr>
        <w:shd w:val="clear" w:color="auto" w:fill="D9D9D9"/>
        <w:jc w:val="center"/>
        <w:rPr>
          <w:b/>
          <w:color w:val="000000"/>
        </w:rPr>
      </w:pPr>
      <w:r>
        <w:rPr>
          <w:b/>
          <w:color w:val="000000"/>
        </w:rPr>
        <w:t xml:space="preserve"> Trials</w:t>
      </w:r>
    </w:p>
    <w:p w:rsidR="008011E0" w:rsidRDefault="008011E0">
      <w:pPr>
        <w:rPr>
          <w:color w:val="000000"/>
        </w:rPr>
      </w:pPr>
    </w:p>
    <w:p w:rsidR="008011E0" w:rsidRDefault="008011E0" w:rsidP="008011E0">
      <w:pPr>
        <w:rPr>
          <w:color w:val="000000"/>
        </w:rPr>
      </w:pPr>
      <w:r w:rsidRPr="00F86FD8">
        <w:rPr>
          <w:color w:val="000000"/>
        </w:rPr>
        <w:t xml:space="preserve">Skin closure in abdominal surgical incisions: Proposal for a randomized controlled trial comparing absorbable </w:t>
      </w:r>
      <w:proofErr w:type="spellStart"/>
      <w:r w:rsidRPr="00F86FD8">
        <w:rPr>
          <w:color w:val="000000"/>
        </w:rPr>
        <w:t>subcuticular</w:t>
      </w:r>
      <w:proofErr w:type="spellEnd"/>
      <w:r w:rsidRPr="00F86FD8">
        <w:rPr>
          <w:color w:val="000000"/>
        </w:rPr>
        <w:t xml:space="preserve"> staples versus metal staples</w:t>
      </w:r>
      <w:r>
        <w:rPr>
          <w:color w:val="000000"/>
        </w:rPr>
        <w:t>.</w:t>
      </w:r>
    </w:p>
    <w:p w:rsidR="008011E0" w:rsidRDefault="008011E0" w:rsidP="008011E0">
      <w:pPr>
        <w:rPr>
          <w:color w:val="000000"/>
        </w:rPr>
      </w:pPr>
      <w:r>
        <w:rPr>
          <w:color w:val="000000"/>
        </w:rPr>
        <w:t>2009 JAN – present</w:t>
      </w:r>
    </w:p>
    <w:p w:rsidR="008011E0" w:rsidRDefault="008011E0" w:rsidP="008011E0">
      <w:pPr>
        <w:rPr>
          <w:color w:val="000000"/>
        </w:rPr>
      </w:pPr>
      <w:r>
        <w:rPr>
          <w:color w:val="000000"/>
        </w:rPr>
        <w:t xml:space="preserve">Primary Investigator:  </w:t>
      </w:r>
      <w:r w:rsidRPr="00C4145E">
        <w:rPr>
          <w:b/>
          <w:color w:val="000000"/>
        </w:rPr>
        <w:t>Tyroch AH</w:t>
      </w:r>
    </w:p>
    <w:p w:rsidR="008011E0" w:rsidRDefault="008011E0" w:rsidP="008011E0">
      <w:pPr>
        <w:rPr>
          <w:color w:val="000000"/>
        </w:rPr>
      </w:pPr>
      <w:r>
        <w:rPr>
          <w:color w:val="000000"/>
        </w:rPr>
        <w:t xml:space="preserve">Co-investigators:  </w:t>
      </w:r>
      <w:r w:rsidRPr="00F86FD8">
        <w:rPr>
          <w:b/>
          <w:color w:val="000000"/>
        </w:rPr>
        <w:t>Payne PE, Palladino H, Dougherty S, Banerji S, Le H</w:t>
      </w:r>
      <w:r>
        <w:rPr>
          <w:b/>
          <w:color w:val="000000"/>
        </w:rPr>
        <w:t>, Ahmeti M</w:t>
      </w:r>
      <w:r w:rsidR="001C78DE">
        <w:rPr>
          <w:b/>
          <w:color w:val="000000"/>
        </w:rPr>
        <w:t xml:space="preserve">, </w:t>
      </w:r>
      <w:proofErr w:type="spellStart"/>
      <w:r w:rsidR="001C78DE">
        <w:rPr>
          <w:b/>
          <w:color w:val="000000"/>
        </w:rPr>
        <w:t>Casto</w:t>
      </w:r>
      <w:proofErr w:type="spellEnd"/>
      <w:r w:rsidR="001C78DE">
        <w:rPr>
          <w:b/>
          <w:color w:val="000000"/>
        </w:rPr>
        <w:t xml:space="preserve"> J</w:t>
      </w:r>
      <w:r>
        <w:rPr>
          <w:color w:val="000000"/>
        </w:rPr>
        <w:t xml:space="preserve"> </w:t>
      </w:r>
    </w:p>
    <w:p w:rsidR="008011E0" w:rsidRDefault="008011E0" w:rsidP="008011E0">
      <w:pPr>
        <w:rPr>
          <w:color w:val="000000"/>
        </w:rPr>
      </w:pPr>
      <w:r>
        <w:rPr>
          <w:color w:val="000000"/>
        </w:rPr>
        <w:t>Sponsor:  Texas Tech University HSC, Department of Surgery</w:t>
      </w:r>
    </w:p>
    <w:p w:rsidR="008011E0" w:rsidRPr="00B466CD" w:rsidRDefault="008011E0" w:rsidP="008011E0">
      <w:pPr>
        <w:rPr>
          <w:color w:val="000000"/>
          <w:u w:val="single"/>
        </w:rPr>
      </w:pPr>
      <w:r w:rsidRPr="00B466CD">
        <w:rPr>
          <w:color w:val="000000"/>
          <w:u w:val="single"/>
        </w:rPr>
        <w:t>IRB Status: open</w:t>
      </w:r>
    </w:p>
    <w:p w:rsidR="009930CE" w:rsidRDefault="009930CE">
      <w:pPr>
        <w:rPr>
          <w:color w:val="000000"/>
        </w:rPr>
      </w:pPr>
    </w:p>
    <w:p w:rsidR="00EE60C3" w:rsidRPr="00F86FD8" w:rsidRDefault="00EE60C3" w:rsidP="00EE60C3">
      <w:pPr>
        <w:shd w:val="clear" w:color="auto" w:fill="D9D9D9"/>
        <w:jc w:val="center"/>
        <w:rPr>
          <w:b/>
          <w:color w:val="000000"/>
        </w:rPr>
      </w:pPr>
      <w:r>
        <w:rPr>
          <w:b/>
          <w:color w:val="000000"/>
        </w:rPr>
        <w:t>Research Grants</w:t>
      </w:r>
    </w:p>
    <w:p w:rsidR="00EE60C3" w:rsidRDefault="00EE60C3">
      <w:pPr>
        <w:rPr>
          <w:color w:val="000000"/>
        </w:rPr>
      </w:pPr>
    </w:p>
    <w:p w:rsidR="00EE60C3" w:rsidRPr="00BA7810" w:rsidRDefault="00EE60C3" w:rsidP="00EE60C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Development of a rapid and sensitive test for HTLV-I/II detection in donor tissue.</w:t>
      </w:r>
      <w:proofErr w:type="gramEnd"/>
    </w:p>
    <w:p w:rsidR="00EE60C3" w:rsidRDefault="00EE60C3" w:rsidP="00EE60C3">
      <w:pPr>
        <w:rPr>
          <w:sz w:val="22"/>
          <w:szCs w:val="22"/>
        </w:rPr>
      </w:pPr>
      <w:r>
        <w:rPr>
          <w:sz w:val="22"/>
          <w:szCs w:val="22"/>
        </w:rPr>
        <w:t>Co-</w:t>
      </w:r>
      <w:r w:rsidRPr="00BA7810">
        <w:rPr>
          <w:sz w:val="22"/>
          <w:szCs w:val="22"/>
        </w:rPr>
        <w:t>P</w:t>
      </w:r>
      <w:r>
        <w:rPr>
          <w:sz w:val="22"/>
          <w:szCs w:val="22"/>
        </w:rPr>
        <w:t>rincipal</w:t>
      </w:r>
      <w:r w:rsidRPr="00BA7810">
        <w:rPr>
          <w:sz w:val="22"/>
          <w:szCs w:val="22"/>
        </w:rPr>
        <w:t xml:space="preserve"> Investigator</w:t>
      </w:r>
      <w:r>
        <w:rPr>
          <w:sz w:val="22"/>
          <w:szCs w:val="22"/>
        </w:rPr>
        <w:t>s</w:t>
      </w:r>
      <w:r w:rsidRPr="00BA781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Bramblett</w:t>
      </w:r>
      <w:proofErr w:type="spellEnd"/>
      <w:r>
        <w:rPr>
          <w:sz w:val="22"/>
          <w:szCs w:val="22"/>
        </w:rPr>
        <w:t>, DE</w:t>
      </w:r>
      <w:r>
        <w:rPr>
          <w:b/>
          <w:sz w:val="22"/>
          <w:szCs w:val="22"/>
        </w:rPr>
        <w:t xml:space="preserve">, </w:t>
      </w:r>
      <w:r w:rsidRPr="00BA7810">
        <w:rPr>
          <w:b/>
          <w:sz w:val="22"/>
          <w:szCs w:val="22"/>
        </w:rPr>
        <w:t>Tyroch</w:t>
      </w:r>
      <w:r>
        <w:rPr>
          <w:b/>
          <w:sz w:val="22"/>
          <w:szCs w:val="22"/>
        </w:rPr>
        <w:t xml:space="preserve"> AH</w:t>
      </w:r>
    </w:p>
    <w:p w:rsidR="00EE60C3" w:rsidRDefault="00EE60C3" w:rsidP="00EE60C3">
      <w:pPr>
        <w:rPr>
          <w:sz w:val="22"/>
          <w:szCs w:val="22"/>
        </w:rPr>
      </w:pPr>
      <w:r>
        <w:rPr>
          <w:sz w:val="22"/>
          <w:szCs w:val="22"/>
        </w:rPr>
        <w:t>Co-I</w:t>
      </w:r>
      <w:r w:rsidRPr="00BA7810">
        <w:rPr>
          <w:sz w:val="22"/>
          <w:szCs w:val="22"/>
        </w:rPr>
        <w:t xml:space="preserve">nvestigators: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Pfarr</w:t>
      </w:r>
      <w:proofErr w:type="spellEnd"/>
      <w:r>
        <w:rPr>
          <w:sz w:val="22"/>
          <w:szCs w:val="22"/>
        </w:rPr>
        <w:t xml:space="preserve"> C</w:t>
      </w:r>
    </w:p>
    <w:p w:rsidR="00C92A18" w:rsidRPr="00BA7810" w:rsidRDefault="001C78DE" w:rsidP="00EE60C3">
      <w:pPr>
        <w:rPr>
          <w:sz w:val="22"/>
          <w:szCs w:val="22"/>
        </w:rPr>
      </w:pPr>
      <w:r>
        <w:rPr>
          <w:sz w:val="22"/>
          <w:szCs w:val="22"/>
        </w:rPr>
        <w:t>Amount:  $ 6,485</w:t>
      </w:r>
    </w:p>
    <w:p w:rsidR="00EE60C3" w:rsidRPr="00BA7810" w:rsidRDefault="00723348" w:rsidP="00EE60C3">
      <w:pPr>
        <w:rPr>
          <w:sz w:val="22"/>
          <w:szCs w:val="22"/>
        </w:rPr>
      </w:pPr>
      <w:r>
        <w:rPr>
          <w:sz w:val="22"/>
          <w:szCs w:val="22"/>
        </w:rPr>
        <w:t>Sponsor: Texas Tech University HSC – Seed Grant</w:t>
      </w:r>
    </w:p>
    <w:p w:rsidR="002438E3" w:rsidRDefault="002438E3">
      <w:pPr>
        <w:rPr>
          <w:color w:val="000000"/>
        </w:rPr>
      </w:pPr>
    </w:p>
    <w:p w:rsidR="002438E3" w:rsidRPr="00F86FD8" w:rsidRDefault="002438E3" w:rsidP="002438E3">
      <w:pPr>
        <w:shd w:val="clear" w:color="auto" w:fill="D9D9D9"/>
        <w:jc w:val="center"/>
        <w:rPr>
          <w:b/>
          <w:color w:val="000000"/>
        </w:rPr>
      </w:pPr>
      <w:r>
        <w:rPr>
          <w:b/>
          <w:color w:val="000000"/>
        </w:rPr>
        <w:t>Proposed Research</w:t>
      </w:r>
    </w:p>
    <w:p w:rsidR="000A25AE" w:rsidRDefault="000A25AE">
      <w:pPr>
        <w:rPr>
          <w:color w:val="000000"/>
          <w:u w:val="single"/>
        </w:rPr>
      </w:pPr>
    </w:p>
    <w:p w:rsidR="004E368B" w:rsidRDefault="004E368B" w:rsidP="004E368B">
      <w:pPr>
        <w:rPr>
          <w:color w:val="000000"/>
        </w:rPr>
      </w:pPr>
      <w:r w:rsidRPr="002438E3">
        <w:rPr>
          <w:b/>
          <w:color w:val="000000"/>
        </w:rPr>
        <w:t>Agullo FJ,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Sozer</w:t>
      </w:r>
      <w:proofErr w:type="spellEnd"/>
      <w:r>
        <w:rPr>
          <w:color w:val="000000"/>
        </w:rPr>
        <w:t xml:space="preserve"> SO, Palladino H, </w:t>
      </w:r>
      <w:r w:rsidRPr="002438E3">
        <w:rPr>
          <w:b/>
          <w:color w:val="000000"/>
        </w:rPr>
        <w:t>Phuoc V, Castro J,</w:t>
      </w:r>
      <w:r>
        <w:rPr>
          <w:color w:val="000000"/>
        </w:rPr>
        <w:t xml:space="preserve"> Velasquez J</w:t>
      </w:r>
    </w:p>
    <w:p w:rsidR="004E368B" w:rsidRDefault="004E368B" w:rsidP="004E368B">
      <w:pPr>
        <w:rPr>
          <w:color w:val="000000"/>
        </w:rPr>
      </w:pPr>
      <w:proofErr w:type="spellStart"/>
      <w:proofErr w:type="gramStart"/>
      <w:r>
        <w:rPr>
          <w:color w:val="000000"/>
        </w:rPr>
        <w:t>Flowable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acellular</w:t>
      </w:r>
      <w:proofErr w:type="spellEnd"/>
      <w:r>
        <w:rPr>
          <w:color w:val="000000"/>
        </w:rPr>
        <w:t xml:space="preserve"> dermal matrix as soft tissue filler.</w:t>
      </w:r>
      <w:proofErr w:type="gramEnd"/>
    </w:p>
    <w:p w:rsidR="004E368B" w:rsidRDefault="004E368B" w:rsidP="004E368B">
      <w:pPr>
        <w:rPr>
          <w:color w:val="000000"/>
          <w:u w:val="single"/>
        </w:rPr>
      </w:pPr>
      <w:proofErr w:type="gramStart"/>
      <w:r w:rsidRPr="002438E3">
        <w:rPr>
          <w:color w:val="000000"/>
          <w:u w:val="single"/>
        </w:rPr>
        <w:t>I</w:t>
      </w:r>
      <w:r>
        <w:rPr>
          <w:color w:val="000000"/>
          <w:u w:val="single"/>
        </w:rPr>
        <w:t xml:space="preserve">ACUC </w:t>
      </w:r>
      <w:r w:rsidRPr="002438E3">
        <w:rPr>
          <w:color w:val="000000"/>
          <w:u w:val="single"/>
        </w:rPr>
        <w:t xml:space="preserve"> Status</w:t>
      </w:r>
      <w:proofErr w:type="gramEnd"/>
      <w:r w:rsidRPr="002438E3">
        <w:rPr>
          <w:color w:val="000000"/>
          <w:u w:val="single"/>
        </w:rPr>
        <w:t xml:space="preserve">: </w:t>
      </w:r>
      <w:r w:rsidR="00FA78E7">
        <w:rPr>
          <w:color w:val="000000"/>
          <w:u w:val="single"/>
        </w:rPr>
        <w:t>under review</w:t>
      </w:r>
    </w:p>
    <w:p w:rsidR="00FB4C22" w:rsidRDefault="00FB4C22" w:rsidP="004E368B">
      <w:pPr>
        <w:rPr>
          <w:color w:val="000000"/>
          <w:u w:val="single"/>
        </w:rPr>
      </w:pPr>
    </w:p>
    <w:p w:rsidR="00FB4C22" w:rsidRPr="00FB4C22" w:rsidRDefault="00FB4C22" w:rsidP="00FB4C22">
      <w:pPr>
        <w:rPr>
          <w:color w:val="000000"/>
        </w:rPr>
      </w:pPr>
      <w:r>
        <w:rPr>
          <w:b/>
          <w:color w:val="000000"/>
        </w:rPr>
        <w:t xml:space="preserve">Burt BO, </w:t>
      </w:r>
      <w:r w:rsidR="00FA78E7">
        <w:rPr>
          <w:color w:val="000000"/>
        </w:rPr>
        <w:t>Wu P, Walther S, Laurie G</w:t>
      </w:r>
    </w:p>
    <w:p w:rsidR="00FB4C22" w:rsidRDefault="00FA78E7" w:rsidP="00FB4C22">
      <w:pPr>
        <w:rPr>
          <w:color w:val="000000"/>
        </w:rPr>
      </w:pPr>
      <w:r>
        <w:rPr>
          <w:color w:val="000000"/>
        </w:rPr>
        <w:t xml:space="preserve">Identification of </w:t>
      </w:r>
      <w:proofErr w:type="spellStart"/>
      <w:r>
        <w:rPr>
          <w:color w:val="000000"/>
        </w:rPr>
        <w:t>lacritin</w:t>
      </w:r>
      <w:proofErr w:type="spellEnd"/>
      <w:r>
        <w:rPr>
          <w:color w:val="000000"/>
        </w:rPr>
        <w:t xml:space="preserve"> in the human accessory </w:t>
      </w:r>
      <w:proofErr w:type="spellStart"/>
      <w:r>
        <w:rPr>
          <w:color w:val="000000"/>
        </w:rPr>
        <w:t>lacrimal</w:t>
      </w:r>
      <w:proofErr w:type="spellEnd"/>
      <w:r>
        <w:rPr>
          <w:color w:val="000000"/>
        </w:rPr>
        <w:t xml:space="preserve"> glands</w:t>
      </w:r>
    </w:p>
    <w:p w:rsidR="00FA78E7" w:rsidRDefault="00FB4C22" w:rsidP="00FA78E7">
      <w:pPr>
        <w:rPr>
          <w:color w:val="000000"/>
          <w:u w:val="single"/>
        </w:rPr>
      </w:pPr>
      <w:r w:rsidRPr="008011E0">
        <w:rPr>
          <w:color w:val="000000"/>
          <w:u w:val="single"/>
        </w:rPr>
        <w:t xml:space="preserve">IRB Status:  </w:t>
      </w:r>
      <w:r w:rsidR="00FA78E7">
        <w:rPr>
          <w:iCs/>
          <w:color w:val="000000"/>
          <w:u w:val="single"/>
        </w:rPr>
        <w:t>dept initial submission process</w:t>
      </w:r>
      <w:r w:rsidR="00FA78E7">
        <w:rPr>
          <w:color w:val="000000"/>
          <w:u w:val="single"/>
        </w:rPr>
        <w:t xml:space="preserve"> May 2010</w:t>
      </w:r>
    </w:p>
    <w:p w:rsidR="003B5198" w:rsidRDefault="003B5198" w:rsidP="003B5198">
      <w:pPr>
        <w:rPr>
          <w:b/>
          <w:color w:val="000000"/>
        </w:rPr>
      </w:pPr>
    </w:p>
    <w:p w:rsidR="00BF6E1E" w:rsidRDefault="00BF6E1E" w:rsidP="0051053E">
      <w:pPr>
        <w:rPr>
          <w:b/>
          <w:iCs/>
          <w:color w:val="000000"/>
        </w:rPr>
      </w:pPr>
    </w:p>
    <w:p w:rsidR="00BF3234" w:rsidRPr="00BF3234" w:rsidRDefault="00BF3234" w:rsidP="0051053E">
      <w:pPr>
        <w:rPr>
          <w:b/>
          <w:iCs/>
          <w:color w:val="000000"/>
        </w:rPr>
      </w:pPr>
      <w:r w:rsidRPr="00BF3234">
        <w:rPr>
          <w:b/>
          <w:iCs/>
          <w:color w:val="000000"/>
        </w:rPr>
        <w:t>Vasquez LF, Castro J</w:t>
      </w:r>
    </w:p>
    <w:p w:rsidR="00BF3234" w:rsidRPr="00BF3234" w:rsidRDefault="00BF3234" w:rsidP="0051053E">
      <w:pPr>
        <w:rPr>
          <w:iCs/>
          <w:color w:val="000000"/>
        </w:rPr>
      </w:pPr>
      <w:r w:rsidRPr="00BF3234">
        <w:rPr>
          <w:iCs/>
          <w:color w:val="000000"/>
        </w:rPr>
        <w:t xml:space="preserve">Prognostic significance of </w:t>
      </w:r>
      <w:proofErr w:type="spellStart"/>
      <w:r w:rsidRPr="00BF3234">
        <w:rPr>
          <w:iCs/>
          <w:color w:val="000000"/>
        </w:rPr>
        <w:t>hyponatremia</w:t>
      </w:r>
      <w:proofErr w:type="spellEnd"/>
      <w:r w:rsidRPr="00BF3234">
        <w:rPr>
          <w:iCs/>
          <w:color w:val="000000"/>
        </w:rPr>
        <w:t xml:space="preserve"> in patients with severe traumatic brain injury</w:t>
      </w:r>
    </w:p>
    <w:p w:rsidR="00FB4C22" w:rsidRPr="008011E0" w:rsidRDefault="00BF3234">
      <w:pPr>
        <w:rPr>
          <w:iCs/>
          <w:color w:val="000000"/>
          <w:u w:val="single"/>
        </w:rPr>
      </w:pPr>
      <w:r>
        <w:rPr>
          <w:iCs/>
          <w:color w:val="000000"/>
          <w:u w:val="single"/>
        </w:rPr>
        <w:t xml:space="preserve">IRB Status: </w:t>
      </w:r>
      <w:r w:rsidR="00FA78E7">
        <w:rPr>
          <w:iCs/>
          <w:color w:val="000000"/>
          <w:u w:val="single"/>
        </w:rPr>
        <w:t>PI initial submission process</w:t>
      </w:r>
      <w:r w:rsidR="00FA78E7">
        <w:rPr>
          <w:color w:val="000000"/>
          <w:u w:val="single"/>
        </w:rPr>
        <w:t xml:space="preserve"> May 2010</w:t>
      </w:r>
    </w:p>
    <w:sectPr w:rsidR="00FB4C22" w:rsidRPr="008011E0" w:rsidSect="002E4C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22" w:rsidRDefault="00FB4C22">
      <w:r>
        <w:separator/>
      </w:r>
    </w:p>
  </w:endnote>
  <w:endnote w:type="continuationSeparator" w:id="0">
    <w:p w:rsidR="00FB4C22" w:rsidRDefault="00FB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22" w:rsidRPr="001339A2" w:rsidRDefault="00CD6E22" w:rsidP="002E4C6D">
    <w:pPr>
      <w:pStyle w:val="Footer"/>
      <w:rPr>
        <w:rFonts w:ascii="Times New (W1)" w:hAnsi="Times New (W1)"/>
        <w:sz w:val="22"/>
      </w:rPr>
    </w:pPr>
    <w:r>
      <w:rPr>
        <w:rFonts w:ascii="Times New (W1)" w:hAnsi="Times New (W1)"/>
        <w:sz w:val="22"/>
      </w:rPr>
      <w:t>08 JUN</w:t>
    </w:r>
    <w:r w:rsidR="00FB4C22">
      <w:rPr>
        <w:rFonts w:ascii="Times New (W1)" w:hAnsi="Times New (W1)"/>
        <w:sz w:val="22"/>
      </w:rPr>
      <w:t xml:space="preserve"> 2010</w:t>
    </w:r>
  </w:p>
  <w:p w:rsidR="00FB4C22" w:rsidRPr="00E65965" w:rsidRDefault="00FB4C22" w:rsidP="002E4C6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A0F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0FF5">
      <w:rPr>
        <w:rStyle w:val="PageNumber"/>
      </w:rPr>
      <w:fldChar w:fldCharType="separate"/>
    </w:r>
    <w:r w:rsidR="007222C0">
      <w:rPr>
        <w:rStyle w:val="PageNumber"/>
        <w:noProof/>
      </w:rPr>
      <w:t>4</w:t>
    </w:r>
    <w:r w:rsidR="002A0FF5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22" w:rsidRDefault="00FB4C22">
      <w:r>
        <w:separator/>
      </w:r>
    </w:p>
  </w:footnote>
  <w:footnote w:type="continuationSeparator" w:id="0">
    <w:p w:rsidR="00FB4C22" w:rsidRDefault="00FB4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C6D"/>
    <w:rsid w:val="0002088D"/>
    <w:rsid w:val="0002417B"/>
    <w:rsid w:val="00032677"/>
    <w:rsid w:val="000A25AE"/>
    <w:rsid w:val="000C61FC"/>
    <w:rsid w:val="00122CF1"/>
    <w:rsid w:val="001339A2"/>
    <w:rsid w:val="0018708C"/>
    <w:rsid w:val="00195E74"/>
    <w:rsid w:val="001A537D"/>
    <w:rsid w:val="001C78DE"/>
    <w:rsid w:val="002438E3"/>
    <w:rsid w:val="00266DE9"/>
    <w:rsid w:val="00296200"/>
    <w:rsid w:val="002A0FF5"/>
    <w:rsid w:val="002B0F67"/>
    <w:rsid w:val="002B7F2D"/>
    <w:rsid w:val="002E4C6D"/>
    <w:rsid w:val="003318C9"/>
    <w:rsid w:val="00345B9C"/>
    <w:rsid w:val="00347F85"/>
    <w:rsid w:val="00371F53"/>
    <w:rsid w:val="003A54CC"/>
    <w:rsid w:val="003B5198"/>
    <w:rsid w:val="003C6D1A"/>
    <w:rsid w:val="003D60AE"/>
    <w:rsid w:val="004133A1"/>
    <w:rsid w:val="00433CAB"/>
    <w:rsid w:val="00461942"/>
    <w:rsid w:val="004919F3"/>
    <w:rsid w:val="004A1777"/>
    <w:rsid w:val="004C7B89"/>
    <w:rsid w:val="004D2BE3"/>
    <w:rsid w:val="004E368B"/>
    <w:rsid w:val="004F5B35"/>
    <w:rsid w:val="00503520"/>
    <w:rsid w:val="005036A4"/>
    <w:rsid w:val="0051053E"/>
    <w:rsid w:val="00512262"/>
    <w:rsid w:val="0051313B"/>
    <w:rsid w:val="00524DB7"/>
    <w:rsid w:val="00570CFA"/>
    <w:rsid w:val="0058642F"/>
    <w:rsid w:val="005A5ADF"/>
    <w:rsid w:val="005A7A0A"/>
    <w:rsid w:val="005B7F6E"/>
    <w:rsid w:val="005D4769"/>
    <w:rsid w:val="00610ACF"/>
    <w:rsid w:val="006123F9"/>
    <w:rsid w:val="00634F58"/>
    <w:rsid w:val="00653BDF"/>
    <w:rsid w:val="006613D6"/>
    <w:rsid w:val="00681CDF"/>
    <w:rsid w:val="006E0A45"/>
    <w:rsid w:val="006E1006"/>
    <w:rsid w:val="006F297A"/>
    <w:rsid w:val="006F319A"/>
    <w:rsid w:val="007105DC"/>
    <w:rsid w:val="007222C0"/>
    <w:rsid w:val="00723348"/>
    <w:rsid w:val="007E14BB"/>
    <w:rsid w:val="007F3E9D"/>
    <w:rsid w:val="007F7269"/>
    <w:rsid w:val="008011E0"/>
    <w:rsid w:val="00814BFC"/>
    <w:rsid w:val="00842052"/>
    <w:rsid w:val="008B59D7"/>
    <w:rsid w:val="008E4AD2"/>
    <w:rsid w:val="00903170"/>
    <w:rsid w:val="009303CE"/>
    <w:rsid w:val="00956EFF"/>
    <w:rsid w:val="00983EC9"/>
    <w:rsid w:val="009930CE"/>
    <w:rsid w:val="00A10E73"/>
    <w:rsid w:val="00A23108"/>
    <w:rsid w:val="00A430EB"/>
    <w:rsid w:val="00A46BDF"/>
    <w:rsid w:val="00A6652F"/>
    <w:rsid w:val="00AA5535"/>
    <w:rsid w:val="00AA7B45"/>
    <w:rsid w:val="00AB1244"/>
    <w:rsid w:val="00AF4175"/>
    <w:rsid w:val="00B1781F"/>
    <w:rsid w:val="00B24733"/>
    <w:rsid w:val="00B34A87"/>
    <w:rsid w:val="00B466CD"/>
    <w:rsid w:val="00BB71EA"/>
    <w:rsid w:val="00BF3234"/>
    <w:rsid w:val="00BF5B4A"/>
    <w:rsid w:val="00BF6E1E"/>
    <w:rsid w:val="00C071AD"/>
    <w:rsid w:val="00C4145E"/>
    <w:rsid w:val="00C60842"/>
    <w:rsid w:val="00C856B3"/>
    <w:rsid w:val="00C92A18"/>
    <w:rsid w:val="00C975D2"/>
    <w:rsid w:val="00CC13EC"/>
    <w:rsid w:val="00CD016A"/>
    <w:rsid w:val="00CD6E22"/>
    <w:rsid w:val="00CF1D53"/>
    <w:rsid w:val="00CF42AA"/>
    <w:rsid w:val="00D0241B"/>
    <w:rsid w:val="00D573D7"/>
    <w:rsid w:val="00DB2E55"/>
    <w:rsid w:val="00DC2636"/>
    <w:rsid w:val="00E142A1"/>
    <w:rsid w:val="00E2209A"/>
    <w:rsid w:val="00E410D2"/>
    <w:rsid w:val="00E608FA"/>
    <w:rsid w:val="00E70E68"/>
    <w:rsid w:val="00E92E6F"/>
    <w:rsid w:val="00EA596C"/>
    <w:rsid w:val="00EB3FA7"/>
    <w:rsid w:val="00ED4733"/>
    <w:rsid w:val="00EE60C3"/>
    <w:rsid w:val="00F149D0"/>
    <w:rsid w:val="00F233BC"/>
    <w:rsid w:val="00F723BC"/>
    <w:rsid w:val="00F86FD8"/>
    <w:rsid w:val="00F97871"/>
    <w:rsid w:val="00FA78E7"/>
    <w:rsid w:val="00FB11B0"/>
    <w:rsid w:val="00FB4C22"/>
    <w:rsid w:val="00FC0712"/>
    <w:rsid w:val="00FC6010"/>
    <w:rsid w:val="00FD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C6D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C6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4C6D"/>
    <w:pPr>
      <w:jc w:val="center"/>
    </w:pPr>
    <w:rPr>
      <w:b/>
      <w:bCs/>
    </w:rPr>
  </w:style>
  <w:style w:type="paragraph" w:styleId="Footer">
    <w:name w:val="footer"/>
    <w:basedOn w:val="Normal"/>
    <w:rsid w:val="002E4C6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styleId="PageNumber">
    <w:name w:val="page number"/>
    <w:basedOn w:val="DefaultParagraphFont"/>
    <w:rsid w:val="002E4C6D"/>
  </w:style>
  <w:style w:type="paragraph" w:styleId="Header">
    <w:name w:val="header"/>
    <w:basedOn w:val="Normal"/>
    <w:rsid w:val="001339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22CF1"/>
    <w:rPr>
      <w:rFonts w:ascii="Times" w:eastAsia="Times" w:hAnsi="Times"/>
      <w:b/>
      <w:szCs w:val="20"/>
    </w:rPr>
  </w:style>
  <w:style w:type="character" w:customStyle="1" w:styleId="BodyTextChar">
    <w:name w:val="Body Text Char"/>
    <w:basedOn w:val="DefaultParagraphFont"/>
    <w:link w:val="BodyText"/>
    <w:rsid w:val="00122CF1"/>
    <w:rPr>
      <w:rFonts w:ascii="Times" w:eastAsia="Times" w:hAnsi="Times"/>
      <w:b/>
      <w:sz w:val="24"/>
    </w:rPr>
  </w:style>
  <w:style w:type="paragraph" w:styleId="BalloonText">
    <w:name w:val="Balloon Text"/>
    <w:basedOn w:val="Normal"/>
    <w:link w:val="BalloonTextChar"/>
    <w:rsid w:val="00AA5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53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318C9"/>
    <w:pPr>
      <w:autoSpaceDE w:val="0"/>
      <w:autoSpaceDN w:val="0"/>
    </w:pPr>
    <w:rPr>
      <w:rFonts w:eastAsiaTheme="minorHAnsi"/>
      <w:color w:val="000000"/>
    </w:rPr>
  </w:style>
  <w:style w:type="character" w:styleId="Hyperlink">
    <w:name w:val="Hyperlink"/>
    <w:basedOn w:val="DefaultParagraphFont"/>
    <w:unhideWhenUsed/>
    <w:rsid w:val="004F5B35"/>
    <w:rPr>
      <w:rFonts w:ascii="Times New Roman" w:hAnsi="Times New Roman" w:cs="Times New Roman" w:hint="default"/>
      <w:color w:val="0000FF"/>
      <w:u w:val="single"/>
    </w:rPr>
  </w:style>
  <w:style w:type="character" w:customStyle="1" w:styleId="rwro">
    <w:name w:val="rwro"/>
    <w:basedOn w:val="DefaultParagraphFont"/>
    <w:rsid w:val="004F5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895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Surgery </vt:lpstr>
    </vt:vector>
  </TitlesOfParts>
  <Company>ttuhsc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Surgery </dc:title>
  <dc:subject/>
  <dc:creator>Jessica Chavez</dc:creator>
  <cp:keywords/>
  <dc:description/>
  <cp:lastModifiedBy>jessicch</cp:lastModifiedBy>
  <cp:revision>51</cp:revision>
  <cp:lastPrinted>2010-05-20T16:31:00Z</cp:lastPrinted>
  <dcterms:created xsi:type="dcterms:W3CDTF">2009-06-25T16:41:00Z</dcterms:created>
  <dcterms:modified xsi:type="dcterms:W3CDTF">2010-06-09T20:36:00Z</dcterms:modified>
</cp:coreProperties>
</file>